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ED1A5A5" w:rsidR="00CD4C7B" w:rsidRPr="00B266B0" w:rsidRDefault="003A41EF" w:rsidP="00CD4C7B">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8A14F5">
        <w:rPr>
          <w:bCs/>
          <w:noProof w:val="0"/>
          <w:sz w:val="24"/>
          <w:szCs w:val="24"/>
        </w:rPr>
        <w:t>14462</w:t>
      </w:r>
    </w:p>
    <w:p w14:paraId="231362B2" w14:textId="2BCC93FE"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8 - 12 October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278460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60B65" w:rsidRPr="00060B65">
        <w:rPr>
          <w:rFonts w:cs="Arial"/>
          <w:b/>
          <w:bCs/>
          <w:sz w:val="24"/>
        </w:rPr>
        <w:t>12.3.2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3342CBD"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60B65" w:rsidRPr="00060B65">
        <w:rPr>
          <w:rFonts w:ascii="Arial" w:hAnsi="Arial" w:cs="Arial"/>
          <w:b/>
          <w:bCs/>
          <w:sz w:val="24"/>
        </w:rPr>
        <w:t>Solution candidates for minimizing HO interruption time</w:t>
      </w:r>
      <w:r w:rsidR="001B55BE">
        <w:rPr>
          <w:rFonts w:ascii="Arial" w:hAnsi="Arial" w:cs="Arial"/>
          <w:b/>
          <w:bCs/>
          <w:sz w:val="24"/>
        </w:rPr>
        <w:t xml:space="preserve"> in LTE</w:t>
      </w:r>
    </w:p>
    <w:p w14:paraId="3AC3A0B1" w14:textId="1788FEC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60B65" w:rsidRPr="00060B65">
        <w:rPr>
          <w:rFonts w:ascii="Arial" w:hAnsi="Arial" w:cs="Arial"/>
          <w:b/>
          <w:bCs/>
          <w:sz w:val="24"/>
        </w:rPr>
        <w:t>LTE_feMob</w:t>
      </w:r>
      <w:proofErr w:type="spellEnd"/>
      <w:r w:rsidR="00060B65" w:rsidRPr="00060B65">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060B65">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3C9D7F4B" w14:textId="71684604" w:rsidR="003940EB" w:rsidRDefault="00060B65" w:rsidP="00CD4C7B">
      <w:r>
        <w:t xml:space="preserve">The WID on further LTE mobility enhancements </w:t>
      </w:r>
      <w:hyperlink r:id="rId13" w:history="1">
        <w:r w:rsidR="003940EB">
          <w:rPr>
            <w:rStyle w:val="Hyperlink"/>
          </w:rPr>
          <w:t>RP-181544</w:t>
        </w:r>
      </w:hyperlink>
      <w:r w:rsidR="003940EB">
        <w:t xml:space="preserve"> contains the following objectives:</w:t>
      </w:r>
    </w:p>
    <w:p w14:paraId="6DC01353" w14:textId="77777777" w:rsidR="003940EB" w:rsidRPr="003940EB" w:rsidRDefault="003940EB" w:rsidP="003940EB">
      <w:pPr>
        <w:numPr>
          <w:ilvl w:val="0"/>
          <w:numId w:val="5"/>
        </w:numPr>
        <w:overflowPunct w:val="0"/>
        <w:autoSpaceDE w:val="0"/>
        <w:autoSpaceDN w:val="0"/>
        <w:adjustRightInd w:val="0"/>
        <w:spacing w:afterLines="50" w:after="120"/>
        <w:ind w:left="357" w:right="-96" w:hanging="357"/>
        <w:textAlignment w:val="baseline"/>
        <w:rPr>
          <w:i/>
          <w:lang w:val="en-US" w:eastAsia="zh-CN"/>
        </w:rPr>
      </w:pPr>
      <w:r w:rsidRPr="003940EB">
        <w:rPr>
          <w:rFonts w:hint="eastAsia"/>
          <w:i/>
          <w:lang w:val="en-US" w:eastAsia="zh-CN"/>
        </w:rPr>
        <w:t xml:space="preserve">Specify </w:t>
      </w:r>
      <w:r w:rsidRPr="003940EB">
        <w:rPr>
          <w:i/>
          <w:lang w:val="en-US" w:eastAsia="zh-CN"/>
        </w:rPr>
        <w:t xml:space="preserve">further enhancements to </w:t>
      </w:r>
      <w:r w:rsidRPr="003940EB">
        <w:rPr>
          <w:rFonts w:hint="eastAsia"/>
          <w:i/>
          <w:lang w:val="en-US" w:eastAsia="zh-CN"/>
        </w:rPr>
        <w:t>achieve following targets, [RAN2/3]</w:t>
      </w:r>
    </w:p>
    <w:p w14:paraId="7CB246A4" w14:textId="77777777" w:rsidR="003940EB" w:rsidRPr="003940EB" w:rsidRDefault="003940EB" w:rsidP="003940EB">
      <w:pPr>
        <w:numPr>
          <w:ilvl w:val="1"/>
          <w:numId w:val="5"/>
        </w:numPr>
        <w:overflowPunct w:val="0"/>
        <w:autoSpaceDE w:val="0"/>
        <w:autoSpaceDN w:val="0"/>
        <w:adjustRightInd w:val="0"/>
        <w:spacing w:afterLines="50" w:after="120"/>
        <w:ind w:right="-96"/>
        <w:textAlignment w:val="baseline"/>
        <w:rPr>
          <w:i/>
          <w:highlight w:val="yellow"/>
          <w:lang w:val="en-US" w:eastAsia="zh-CN"/>
        </w:rPr>
      </w:pPr>
      <w:r w:rsidRPr="003940EB">
        <w:rPr>
          <w:rFonts w:hint="eastAsia"/>
          <w:i/>
          <w:highlight w:val="yellow"/>
          <w:lang w:val="en-US" w:eastAsia="zh-CN"/>
        </w:rPr>
        <w:t>r</w:t>
      </w:r>
      <w:r w:rsidRPr="003940EB">
        <w:rPr>
          <w:i/>
          <w:highlight w:val="yellow"/>
          <w:lang w:val="en-US" w:eastAsia="zh-CN"/>
        </w:rPr>
        <w:t>educe user data interruption</w:t>
      </w:r>
      <w:r w:rsidRPr="003940EB">
        <w:rPr>
          <w:rFonts w:hint="eastAsia"/>
          <w:i/>
          <w:highlight w:val="yellow"/>
          <w:lang w:val="en-US" w:eastAsia="zh-CN"/>
        </w:rPr>
        <w:t xml:space="preserve"> during handover, which targets </w:t>
      </w:r>
      <w:r w:rsidRPr="003940EB">
        <w:rPr>
          <w:i/>
          <w:highlight w:val="yellow"/>
          <w:lang w:val="en-US" w:eastAsia="zh-CN"/>
        </w:rPr>
        <w:t>as close as possible to 0ms</w:t>
      </w:r>
      <w:r w:rsidRPr="003940EB">
        <w:rPr>
          <w:rFonts w:hint="eastAsia"/>
          <w:i/>
          <w:highlight w:val="yellow"/>
          <w:lang w:val="en-US" w:eastAsia="zh-CN"/>
        </w:rPr>
        <w:t xml:space="preserve">, i.e. relaxed requirements could be considered. </w:t>
      </w:r>
    </w:p>
    <w:p w14:paraId="4356A335" w14:textId="7C86B9B9" w:rsidR="003940EB" w:rsidRPr="008C042B" w:rsidRDefault="003940EB" w:rsidP="00CD4C7B">
      <w:pPr>
        <w:numPr>
          <w:ilvl w:val="1"/>
          <w:numId w:val="5"/>
        </w:numPr>
        <w:overflowPunct w:val="0"/>
        <w:autoSpaceDE w:val="0"/>
        <w:autoSpaceDN w:val="0"/>
        <w:adjustRightInd w:val="0"/>
        <w:spacing w:afterLines="50" w:after="120"/>
        <w:ind w:right="-96"/>
        <w:textAlignment w:val="baseline"/>
        <w:rPr>
          <w:i/>
          <w:lang w:val="en-US" w:eastAsia="zh-CN"/>
        </w:rPr>
      </w:pPr>
      <w:r w:rsidRPr="003940EB">
        <w:rPr>
          <w:rFonts w:hint="eastAsia"/>
          <w:i/>
          <w:lang w:val="en-US" w:eastAsia="zh-CN"/>
        </w:rPr>
        <w:t>improve</w:t>
      </w:r>
      <w:r w:rsidR="008C042B">
        <w:rPr>
          <w:rFonts w:hint="eastAsia"/>
          <w:i/>
          <w:lang w:val="en-US" w:eastAsia="zh-CN"/>
        </w:rPr>
        <w:t xml:space="preserve"> the robustness during handover</w:t>
      </w:r>
    </w:p>
    <w:p w14:paraId="39206462" w14:textId="51A307EA" w:rsidR="003940EB" w:rsidRPr="006E13D1" w:rsidRDefault="003940EB" w:rsidP="003940EB">
      <w:r>
        <w:t xml:space="preserve">The WID also states that there will be a study phase first </w:t>
      </w:r>
      <w:r w:rsidRPr="003940EB">
        <w:t>to e</w:t>
      </w:r>
      <w:r>
        <w:t>valuate the proposed solutio</w:t>
      </w:r>
      <w:r w:rsidR="008C042B">
        <w:t>ns: Hence, in this contribution</w:t>
      </w:r>
      <w:r>
        <w:t>, we focus on the potential solutions for the first objective, i.e. minimization of interruption time during HO.</w:t>
      </w:r>
    </w:p>
    <w:p w14:paraId="127ACA6D" w14:textId="26D719F5" w:rsidR="00CD4C7B" w:rsidRPr="006E13D1" w:rsidRDefault="00CD4C7B" w:rsidP="00CD4C7B">
      <w:pPr>
        <w:pStyle w:val="Heading1"/>
      </w:pPr>
      <w:r w:rsidRPr="006E13D1">
        <w:t>2</w:t>
      </w:r>
      <w:r w:rsidRPr="006E13D1">
        <w:tab/>
      </w:r>
      <w:r w:rsidR="008368B7">
        <w:t>Scope of the work on reduction in u</w:t>
      </w:r>
      <w:r w:rsidR="003940EB">
        <w:t>ser data interruption time</w:t>
      </w:r>
    </w:p>
    <w:p w14:paraId="5C02C0C2" w14:textId="492D7FA6" w:rsidR="008368B7" w:rsidRPr="006E13D1" w:rsidRDefault="008368B7" w:rsidP="008368B7">
      <w:pPr>
        <w:pStyle w:val="Heading2"/>
      </w:pPr>
      <w:r>
        <w:t>2</w:t>
      </w:r>
      <w:r w:rsidRPr="006E13D1">
        <w:t>.1</w:t>
      </w:r>
      <w:r w:rsidRPr="006E13D1">
        <w:tab/>
      </w:r>
      <w:r>
        <w:t>Scope of the user interruption reductions</w:t>
      </w:r>
    </w:p>
    <w:p w14:paraId="7DC59789" w14:textId="77777777" w:rsidR="004166C7" w:rsidRDefault="004166C7" w:rsidP="004166C7">
      <w:r>
        <w:t>The WID itself states the following example solutions to be considered:</w:t>
      </w:r>
    </w:p>
    <w:p w14:paraId="205356E9" w14:textId="77777777" w:rsidR="004166C7" w:rsidRDefault="004166C7" w:rsidP="004326C0">
      <w:pPr>
        <w:pStyle w:val="ListParagraph"/>
        <w:numPr>
          <w:ilvl w:val="0"/>
          <w:numId w:val="10"/>
        </w:numPr>
      </w:pPr>
      <w:r w:rsidRPr="003940EB">
        <w:t xml:space="preserve">simultaneous connectivity with both source and target </w:t>
      </w:r>
      <w:proofErr w:type="spellStart"/>
      <w:r w:rsidRPr="003940EB">
        <w:t>eNB</w:t>
      </w:r>
      <w:proofErr w:type="spellEnd"/>
      <w:r w:rsidRPr="003940EB">
        <w:t xml:space="preserve">, </w:t>
      </w:r>
    </w:p>
    <w:p w14:paraId="3839F11A" w14:textId="77777777" w:rsidR="004166C7" w:rsidRDefault="004166C7" w:rsidP="004326C0">
      <w:pPr>
        <w:pStyle w:val="ListParagraph"/>
        <w:numPr>
          <w:ilvl w:val="0"/>
          <w:numId w:val="10"/>
        </w:numPr>
      </w:pPr>
      <w:r w:rsidRPr="003940EB">
        <w:t xml:space="preserve">conditional handover </w:t>
      </w:r>
    </w:p>
    <w:p w14:paraId="21E33EB9" w14:textId="77777777" w:rsidR="004166C7" w:rsidRDefault="004166C7" w:rsidP="004326C0">
      <w:pPr>
        <w:pStyle w:val="ListParagraph"/>
        <w:numPr>
          <w:ilvl w:val="0"/>
          <w:numId w:val="10"/>
        </w:numPr>
      </w:pPr>
      <w:r w:rsidRPr="003940EB">
        <w:t>enh</w:t>
      </w:r>
      <w:r>
        <w:t>ancements to make-before-break</w:t>
      </w:r>
    </w:p>
    <w:p w14:paraId="25EA159A" w14:textId="77777777" w:rsidR="004166C7" w:rsidRDefault="004166C7" w:rsidP="004326C0">
      <w:pPr>
        <w:pStyle w:val="ListParagraph"/>
        <w:numPr>
          <w:ilvl w:val="0"/>
          <w:numId w:val="10"/>
        </w:numPr>
      </w:pPr>
      <w:r w:rsidRPr="003940EB">
        <w:t xml:space="preserve">support of carrier aggregation in source and carrier aggregation in target </w:t>
      </w:r>
      <w:proofErr w:type="spellStart"/>
      <w:r w:rsidRPr="003940EB">
        <w:t>eNB</w:t>
      </w:r>
      <w:proofErr w:type="spellEnd"/>
      <w:r w:rsidRPr="003940EB">
        <w:t xml:space="preserve"> during handover</w:t>
      </w:r>
    </w:p>
    <w:p w14:paraId="45002EB9" w14:textId="3CE53F2A" w:rsidR="008368B7" w:rsidRDefault="004166C7" w:rsidP="004166C7">
      <w:r>
        <w:t>The scope is also supposed to contain inter/intra-frequency handovers, inter-/intra-</w:t>
      </w:r>
      <w:proofErr w:type="spellStart"/>
      <w:r>
        <w:t>eNB</w:t>
      </w:r>
      <w:proofErr w:type="spellEnd"/>
      <w:r>
        <w:t xml:space="preserve"> handover and sync</w:t>
      </w:r>
      <w:r w:rsidR="00353E0D">
        <w:t>hronous</w:t>
      </w:r>
      <w:r>
        <w:t>/async</w:t>
      </w:r>
      <w:r w:rsidR="00353E0D">
        <w:t>hronous</w:t>
      </w:r>
      <w:r>
        <w:t xml:space="preserve"> deployments</w:t>
      </w:r>
      <w:r w:rsidR="00594EB2">
        <w:t xml:space="preserve"> (</w:t>
      </w:r>
      <w:r w:rsidR="00353E0D">
        <w:t>see further details</w:t>
      </w:r>
      <w:r w:rsidR="00594EB2">
        <w:t xml:space="preserve"> on how sync</w:t>
      </w:r>
      <w:r w:rsidR="00353E0D">
        <w:t>hronous</w:t>
      </w:r>
      <w:r w:rsidR="00594EB2">
        <w:t xml:space="preserve"> and async</w:t>
      </w:r>
      <w:r w:rsidR="00353E0D">
        <w:t>hronous</w:t>
      </w:r>
      <w:r w:rsidR="00594EB2">
        <w:t xml:space="preserve"> should be understood in </w:t>
      </w:r>
      <w:r w:rsidR="003F5C61">
        <w:t>the</w:t>
      </w:r>
      <w:r w:rsidR="008A14F5">
        <w:t xml:space="preserve"> R2-1814460</w:t>
      </w:r>
      <w:r w:rsidR="003F5C61">
        <w:t xml:space="preserve"> </w:t>
      </w:r>
      <w:r w:rsidR="00594EB2">
        <w:fldChar w:fldCharType="begin"/>
      </w:r>
      <w:r w:rsidR="00594EB2">
        <w:instrText xml:space="preserve"> REF _Ref525657356 \r \h </w:instrText>
      </w:r>
      <w:r w:rsidR="00594EB2">
        <w:fldChar w:fldCharType="separate"/>
      </w:r>
      <w:r w:rsidR="00594EB2">
        <w:t>[1]</w:t>
      </w:r>
      <w:r w:rsidR="00594EB2">
        <w:fldChar w:fldCharType="end"/>
      </w:r>
      <w:r w:rsidR="00594EB2">
        <w:t>)</w:t>
      </w:r>
      <w:r>
        <w:t xml:space="preserve">. </w:t>
      </w:r>
      <w:r w:rsidR="008368B7">
        <w:t xml:space="preserve">While it’s not perhaps possible to focus only on intra- or inter-frequency handovers, we note that </w:t>
      </w:r>
      <w:r w:rsidR="008368B7" w:rsidRPr="003E378E">
        <w:t>inter-</w:t>
      </w:r>
      <w:proofErr w:type="spellStart"/>
      <w:r w:rsidR="008368B7" w:rsidRPr="003E378E">
        <w:t>eNB</w:t>
      </w:r>
      <w:proofErr w:type="spellEnd"/>
      <w:r w:rsidR="008368B7" w:rsidRPr="003E378E">
        <w:t xml:space="preserve"> handovers in asynchronous networks</w:t>
      </w:r>
      <w:r w:rsidR="008368B7">
        <w:t xml:space="preserve"> tend to cover also the intra-</w:t>
      </w:r>
      <w:proofErr w:type="spellStart"/>
      <w:r w:rsidR="008368B7">
        <w:t>eNB</w:t>
      </w:r>
      <w:proofErr w:type="spellEnd"/>
      <w:r w:rsidR="008368B7">
        <w:t xml:space="preserve"> and synchronous HO cases. Therefore, we think it would be possible to focus on those cases in the beginning to have a unified solution catering for all cases. </w:t>
      </w:r>
    </w:p>
    <w:p w14:paraId="204B78FC" w14:textId="22A3E05B" w:rsidR="004166C7" w:rsidRDefault="008368B7" w:rsidP="004166C7">
      <w:r w:rsidRPr="008368B7">
        <w:rPr>
          <w:b/>
        </w:rPr>
        <w:t>Proposal 1:</w:t>
      </w:r>
      <w:r>
        <w:t xml:space="preserve"> Focus </w:t>
      </w:r>
      <w:r w:rsidR="002679C3">
        <w:t xml:space="preserve">the WID </w:t>
      </w:r>
      <w:r>
        <w:t xml:space="preserve">study phase on </w:t>
      </w:r>
      <w:r w:rsidRPr="008368B7">
        <w:t>inter-</w:t>
      </w:r>
      <w:proofErr w:type="spellStart"/>
      <w:r w:rsidRPr="008368B7">
        <w:t>eNB</w:t>
      </w:r>
      <w:proofErr w:type="spellEnd"/>
      <w:r w:rsidRPr="008368B7">
        <w:t xml:space="preserve"> handovers in asynchronous networks</w:t>
      </w:r>
      <w:r>
        <w:t xml:space="preserve"> (w</w:t>
      </w:r>
      <w:r w:rsidR="00602EDD">
        <w:t>i</w:t>
      </w:r>
      <w:r>
        <w:t>th both intra- and inter-frequency handovers).</w:t>
      </w:r>
    </w:p>
    <w:p w14:paraId="76838748" w14:textId="600FDEA0" w:rsidR="00C30F9D" w:rsidRDefault="00C30F9D" w:rsidP="004166C7">
      <w:r>
        <w:t xml:space="preserve">Further, </w:t>
      </w:r>
      <w:r w:rsidR="00CA2D1E">
        <w:t xml:space="preserve">we would </w:t>
      </w:r>
      <w:r w:rsidR="00602EDD">
        <w:t xml:space="preserve">like to </w:t>
      </w:r>
      <w:r w:rsidR="00CA2D1E">
        <w:t>not</w:t>
      </w:r>
      <w:r w:rsidR="00602EDD">
        <w:t>e</w:t>
      </w:r>
      <w:r w:rsidR="00CA2D1E">
        <w:t xml:space="preserve"> that the “as close as possible to 0ms” seems a bit open wording: As discussed in</w:t>
      </w:r>
      <w:r w:rsidR="008A14F5">
        <w:t xml:space="preserve"> R2-1814460 </w:t>
      </w:r>
      <w:r w:rsidR="00C91E15">
        <w:t xml:space="preserve"> </w:t>
      </w:r>
      <w:r w:rsidR="00594EB2">
        <w:fldChar w:fldCharType="begin"/>
      </w:r>
      <w:r w:rsidR="00594EB2">
        <w:instrText xml:space="preserve"> REF _Ref525657356 \r \h </w:instrText>
      </w:r>
      <w:r w:rsidR="00594EB2">
        <w:fldChar w:fldCharType="separate"/>
      </w:r>
      <w:r w:rsidR="00594EB2">
        <w:t>[1]</w:t>
      </w:r>
      <w:r w:rsidR="00594EB2">
        <w:fldChar w:fldCharType="end"/>
      </w:r>
      <w:r w:rsidR="00CA2D1E">
        <w:t xml:space="preserve">, </w:t>
      </w:r>
      <w:r w:rsidR="00602EDD">
        <w:t>c</w:t>
      </w:r>
      <w:r w:rsidR="00CA2D1E">
        <w:t>urrent LTE</w:t>
      </w:r>
      <w:r w:rsidR="00602EDD">
        <w:t xml:space="preserve"> standard</w:t>
      </w:r>
      <w:r w:rsidR="00CA2D1E">
        <w:t xml:space="preserve"> already allows for ~5ms interruption time (with </w:t>
      </w:r>
      <w:r w:rsidR="00602EDD">
        <w:t xml:space="preserve">Rel-14 </w:t>
      </w:r>
      <w:r w:rsidR="00CA2D1E">
        <w:t>RACH</w:t>
      </w:r>
      <w:r w:rsidR="002640AD">
        <w:t>-</w:t>
      </w:r>
      <w:r w:rsidR="00CA2D1E">
        <w:t>less</w:t>
      </w:r>
      <w:r w:rsidR="002640AD">
        <w:t>,</w:t>
      </w:r>
      <w:r w:rsidR="00CA2D1E">
        <w:t xml:space="preserve"> </w:t>
      </w:r>
      <w:r w:rsidR="002640AD">
        <w:t>make-before-break</w:t>
      </w:r>
      <w:r w:rsidR="00CA2D1E">
        <w:t xml:space="preserve"> HO), but with assumption of fully synchronous network and the same TA</w:t>
      </w:r>
      <w:r w:rsidR="00602EDD">
        <w:t xml:space="preserve"> (or TA = 0)</w:t>
      </w:r>
      <w:r w:rsidR="00CA2D1E">
        <w:t xml:space="preserve"> for both source and target cell</w:t>
      </w:r>
      <w:r w:rsidR="00342928">
        <w:t>s</w:t>
      </w:r>
      <w:r w:rsidR="00CA2D1E">
        <w:t>. These limitations are likely not change</w:t>
      </w:r>
      <w:r w:rsidR="00602EDD">
        <w:t>d,</w:t>
      </w:r>
      <w:r w:rsidR="00CA2D1E">
        <w:t xml:space="preserve"> unless something completely different is done, as they are based on real-life implementations in both UEs and networks. Therefore, it would be necessary that each solution proposal clearly characterizes the user interruption time that can be achieved with the solution to allow comparing different solutions. For example, if it would be possible to reach the ~5ms interruption time with asynchronous networks and without RACH</w:t>
      </w:r>
      <w:r w:rsidR="002640AD">
        <w:t>-</w:t>
      </w:r>
      <w:r w:rsidR="00CA2D1E">
        <w:t>less HO, that would already be an improvement over current LTE.</w:t>
      </w:r>
    </w:p>
    <w:p w14:paraId="6DC6EA1F" w14:textId="2A623712" w:rsidR="00CA2D1E" w:rsidRDefault="00CA2D1E" w:rsidP="004166C7">
      <w:r w:rsidRPr="00CA2D1E">
        <w:rPr>
          <w:b/>
        </w:rPr>
        <w:t>Observation 1:</w:t>
      </w:r>
      <w:r>
        <w:t xml:space="preserve"> Current LTE allows for ~5ms interruption in user data (with MBB and RACH</w:t>
      </w:r>
      <w:r w:rsidR="00602EDD">
        <w:t>-</w:t>
      </w:r>
      <w:r>
        <w:t>less HO).</w:t>
      </w:r>
    </w:p>
    <w:p w14:paraId="09B71E6E" w14:textId="72FEF6BB" w:rsidR="00CA2D1E" w:rsidRDefault="00CA2D1E" w:rsidP="004166C7">
      <w:r w:rsidRPr="00CA2D1E">
        <w:rPr>
          <w:b/>
        </w:rPr>
        <w:lastRenderedPageBreak/>
        <w:t>Proposal 2:</w:t>
      </w:r>
      <w:r>
        <w:t xml:space="preserve"> When evaluating a solution proposal, the interruption time allowed should be clearly indicated.</w:t>
      </w:r>
    </w:p>
    <w:p w14:paraId="3E233469" w14:textId="77777777" w:rsidR="00533896" w:rsidRDefault="00533896" w:rsidP="00533896">
      <w:pPr>
        <w:pStyle w:val="Heading2"/>
      </w:pPr>
      <w:r>
        <w:t>2</w:t>
      </w:r>
      <w:r w:rsidRPr="006E13D1">
        <w:t>.</w:t>
      </w:r>
      <w:r>
        <w:t>2</w:t>
      </w:r>
      <w:r w:rsidRPr="006E13D1">
        <w:tab/>
      </w:r>
      <w:r>
        <w:t>Definition of user data interruption during HO</w:t>
      </w:r>
    </w:p>
    <w:p w14:paraId="679E782F" w14:textId="1E175CDB" w:rsidR="00533896" w:rsidRDefault="00533896" w:rsidP="00533896">
      <w:r>
        <w:t xml:space="preserve">The definition of user data interruption during handover should first be remembered: For a UE in handover, it is defined as the time between cessation of user data scheduling at source </w:t>
      </w:r>
      <w:proofErr w:type="spellStart"/>
      <w:r>
        <w:t>eNB</w:t>
      </w:r>
      <w:proofErr w:type="spellEnd"/>
      <w:r>
        <w:t xml:space="preserve"> to the resumption of user data scheduling at target </w:t>
      </w:r>
      <w:proofErr w:type="spellStart"/>
      <w:r>
        <w:t>eNB</w:t>
      </w:r>
      <w:proofErr w:type="spellEnd"/>
      <w:r w:rsidRPr="0080162A">
        <w:t xml:space="preserve">. </w:t>
      </w:r>
      <w:r w:rsidR="009F397B" w:rsidRPr="0080162A">
        <w:fldChar w:fldCharType="begin"/>
      </w:r>
      <w:r w:rsidR="009F397B" w:rsidRPr="0080162A">
        <w:instrText xml:space="preserve"> REF _Ref525566798 \h </w:instrText>
      </w:r>
      <w:r w:rsidR="0080162A" w:rsidRPr="003E378E">
        <w:instrText xml:space="preserve"> \* MERGEFORMAT </w:instrText>
      </w:r>
      <w:r w:rsidR="009F397B" w:rsidRPr="0080162A">
        <w:fldChar w:fldCharType="separate"/>
      </w:r>
      <w:r w:rsidR="00547810" w:rsidRPr="0080162A">
        <w:rPr>
          <w:b/>
        </w:rPr>
        <w:t xml:space="preserve">Figure </w:t>
      </w:r>
      <w:r w:rsidR="00547810" w:rsidRPr="003E378E">
        <w:rPr>
          <w:b/>
          <w:noProof/>
        </w:rPr>
        <w:t>1</w:t>
      </w:r>
      <w:r w:rsidR="009F397B" w:rsidRPr="0080162A">
        <w:fldChar w:fldCharType="end"/>
      </w:r>
      <w:r>
        <w:t xml:space="preserve"> shows the C-plane handling diagram for </w:t>
      </w:r>
      <w:r w:rsidR="00495FF4">
        <w:t>the H</w:t>
      </w:r>
      <w:r w:rsidR="00D561F5">
        <w:t>O (</w:t>
      </w:r>
      <w:r w:rsidR="00495FF4">
        <w:t xml:space="preserve">taken </w:t>
      </w:r>
      <w:r>
        <w:t xml:space="preserve">from </w:t>
      </w:r>
      <w:hyperlink r:id="rId14" w:history="1">
        <w:r w:rsidRPr="00CA2D1E">
          <w:rPr>
            <w:rStyle w:val="Hyperlink"/>
          </w:rPr>
          <w:t>TS36.300</w:t>
        </w:r>
      </w:hyperlink>
      <w:r w:rsidR="00495FF4">
        <w:t>)</w:t>
      </w:r>
      <w:r>
        <w:t>, from which we can see that the user interruption is the time between steps 7 and 11 (i.e. the “handover execution” phase), consisting of following steps:</w:t>
      </w:r>
    </w:p>
    <w:p w14:paraId="01EE55DC" w14:textId="7739D3AC" w:rsidR="00533896" w:rsidRDefault="00533896" w:rsidP="00533896">
      <w:pPr>
        <w:pStyle w:val="ListParagraph"/>
        <w:numPr>
          <w:ilvl w:val="0"/>
          <w:numId w:val="8"/>
        </w:numPr>
      </w:pPr>
      <w:r>
        <w:t xml:space="preserve">UE acquiring synchronization to target </w:t>
      </w:r>
      <w:proofErr w:type="spellStart"/>
      <w:r>
        <w:t>eNB</w:t>
      </w:r>
      <w:proofErr w:type="spellEnd"/>
      <w:r w:rsidR="00D561F5">
        <w:t>.</w:t>
      </w:r>
    </w:p>
    <w:p w14:paraId="35CDB4D7" w14:textId="007A6F31" w:rsidR="00533896" w:rsidRDefault="00533896" w:rsidP="00533896">
      <w:pPr>
        <w:pStyle w:val="ListParagraph"/>
        <w:numPr>
          <w:ilvl w:val="0"/>
          <w:numId w:val="8"/>
        </w:numPr>
      </w:pPr>
      <w:r>
        <w:t xml:space="preserve">UE completing random access procedure towards the target </w:t>
      </w:r>
      <w:proofErr w:type="spellStart"/>
      <w:r>
        <w:t>eNB</w:t>
      </w:r>
      <w:proofErr w:type="spellEnd"/>
      <w:r w:rsidR="00D561F5">
        <w:t>.</w:t>
      </w:r>
    </w:p>
    <w:p w14:paraId="13EDAC4F" w14:textId="74084818" w:rsidR="00533896" w:rsidRDefault="00533896" w:rsidP="00533896">
      <w:pPr>
        <w:pStyle w:val="ListParagraph"/>
        <w:numPr>
          <w:ilvl w:val="0"/>
          <w:numId w:val="8"/>
        </w:numPr>
      </w:pPr>
      <w:r>
        <w:t xml:space="preserve">UE sending </w:t>
      </w:r>
      <w:proofErr w:type="spellStart"/>
      <w:r w:rsidRPr="00533896">
        <w:rPr>
          <w:i/>
        </w:rPr>
        <w:t>RRCConnectionReconfigurationComplete</w:t>
      </w:r>
      <w:proofErr w:type="spellEnd"/>
      <w:r>
        <w:t xml:space="preserve"> to target </w:t>
      </w:r>
      <w:proofErr w:type="spellStart"/>
      <w:r>
        <w:t>eNB</w:t>
      </w:r>
      <w:proofErr w:type="spellEnd"/>
      <w:r w:rsidR="00D561F5">
        <w:t>.</w:t>
      </w:r>
    </w:p>
    <w:p w14:paraId="10FA6297" w14:textId="7CC2C1BE" w:rsidR="00533896" w:rsidRDefault="00533896" w:rsidP="00533896">
      <w:pPr>
        <w:pStyle w:val="ListParagraph"/>
        <w:numPr>
          <w:ilvl w:val="0"/>
          <w:numId w:val="8"/>
        </w:numPr>
      </w:pPr>
      <w:r>
        <w:t xml:space="preserve">Data forwarding and SN status transfer from source </w:t>
      </w:r>
      <w:proofErr w:type="spellStart"/>
      <w:r>
        <w:t>eNB</w:t>
      </w:r>
      <w:proofErr w:type="spellEnd"/>
      <w:r>
        <w:t xml:space="preserve"> to target </w:t>
      </w:r>
      <w:proofErr w:type="spellStart"/>
      <w:r>
        <w:t>eNB</w:t>
      </w:r>
      <w:proofErr w:type="spellEnd"/>
      <w:r w:rsidR="00D561F5">
        <w:t>.</w:t>
      </w:r>
    </w:p>
    <w:p w14:paraId="081D9389" w14:textId="2EC6E71E" w:rsidR="00533896" w:rsidRDefault="00CA2D1E" w:rsidP="004166C7">
      <w:r>
        <w:t>Out of these, the step 4 is different than others since it’s done fully inside the network and does not have a direct UE signalling component. Thus, it can be potentially done “out of order”</w:t>
      </w:r>
      <w:r w:rsidR="002640AD">
        <w:t xml:space="preserve"> from other steps, even though the step itself</w:t>
      </w:r>
      <w:r>
        <w:t xml:space="preserve"> </w:t>
      </w:r>
      <w:r w:rsidR="00D918D0">
        <w:t xml:space="preserve">is required </w:t>
      </w:r>
      <w:r w:rsidR="002640AD">
        <w:t xml:space="preserve">to </w:t>
      </w:r>
      <w:r w:rsidR="00B83DFA">
        <w:t>finish</w:t>
      </w:r>
      <w:r w:rsidR="008944DC">
        <w:t xml:space="preserve"> the handover, which also </w:t>
      </w:r>
      <w:proofErr w:type="gramStart"/>
      <w:r w:rsidR="008944DC">
        <w:t xml:space="preserve">terminates </w:t>
      </w:r>
      <w:r w:rsidR="002640AD">
        <w:t xml:space="preserve"> the</w:t>
      </w:r>
      <w:proofErr w:type="gramEnd"/>
      <w:r w:rsidR="002640AD">
        <w:t xml:space="preserve"> user data </w:t>
      </w:r>
      <w:r w:rsidR="00D918D0">
        <w:t>interruption. Therefore, improvements related to that, while mostly in the scope of RAN3, could still be discussed and the candidate</w:t>
      </w:r>
      <w:r>
        <w:t xml:space="preserve"> solutions should also indicate</w:t>
      </w:r>
      <w:r w:rsidR="00D918D0">
        <w:t xml:space="preserve"> whether there are some differences in the handling of that step.</w:t>
      </w:r>
    </w:p>
    <w:p w14:paraId="7DE290CC" w14:textId="01A874FC" w:rsidR="00D918D0" w:rsidRDefault="00D918D0" w:rsidP="004166C7">
      <w:r w:rsidRPr="00D918D0">
        <w:rPr>
          <w:b/>
        </w:rPr>
        <w:t>Observation 2:</w:t>
      </w:r>
      <w:r>
        <w:t xml:space="preserve"> Improvements to the data forwarding and SN status transfer are RAN3 responsibility, and any proposals causing changes there need to be consulted with RAN3.</w:t>
      </w:r>
    </w:p>
    <w:p w14:paraId="6BA7C976" w14:textId="35DD7533" w:rsidR="002640AD" w:rsidRDefault="00D918D0" w:rsidP="6CCDB295">
      <w:r>
        <w:t>Finally, we would note that while user interruption and handover robustness are related, they are not the same thing: Robust handover procedure may even involve larger user interruption time (e.g. due to data repetition</w:t>
      </w:r>
      <w:r w:rsidR="000E7ECC">
        <w:t xml:space="preserve"> when sending the HO command</w:t>
      </w:r>
      <w:r>
        <w:t>), and smaller interruption time may also result in less robust handovers (e.g. due to larger chance of doing handover quickly, resulting in increased probability for too early handovers).</w:t>
      </w:r>
      <w:r w:rsidR="00E23750">
        <w:t xml:space="preserve"> More on how the robustness shall be understood in terms of handover can be found in our associated </w:t>
      </w:r>
      <w:proofErr w:type="spellStart"/>
      <w:r w:rsidR="00E23750">
        <w:t>TDoc</w:t>
      </w:r>
      <w:proofErr w:type="spellEnd"/>
      <w:r w:rsidR="008A14F5">
        <w:t xml:space="preserve"> R2-1814463</w:t>
      </w:r>
      <w:r w:rsidR="00C91E15">
        <w:t xml:space="preserve"> </w:t>
      </w:r>
      <w:r w:rsidR="00594EB2">
        <w:fldChar w:fldCharType="begin"/>
      </w:r>
      <w:r w:rsidR="00594EB2">
        <w:instrText xml:space="preserve"> REF _Ref524594485 \r \h </w:instrText>
      </w:r>
      <w:r w:rsidR="00594EB2">
        <w:fldChar w:fldCharType="separate"/>
      </w:r>
      <w:r w:rsidR="00594EB2">
        <w:t>[2]</w:t>
      </w:r>
      <w:r w:rsidR="00594EB2">
        <w:fldChar w:fldCharType="end"/>
      </w:r>
      <w:r w:rsidR="00E23750">
        <w:t>.</w:t>
      </w:r>
    </w:p>
    <w:p w14:paraId="427B882C" w14:textId="2850E2AA" w:rsidR="00D918D0" w:rsidRDefault="00D918D0" w:rsidP="5BEC03FD">
      <w:r w:rsidRPr="00F120FE">
        <w:rPr>
          <w:b/>
          <w:bCs/>
        </w:rPr>
        <w:t xml:space="preserve">Proposal </w:t>
      </w:r>
      <w:r w:rsidR="00547810" w:rsidRPr="00F120FE">
        <w:rPr>
          <w:b/>
          <w:bCs/>
        </w:rPr>
        <w:t>3</w:t>
      </w:r>
      <w:r w:rsidRPr="00F120FE">
        <w:rPr>
          <w:b/>
          <w:bCs/>
        </w:rPr>
        <w:t>:</w:t>
      </w:r>
      <w:r>
        <w:t xml:space="preserve"> The following definition is used for user data interruption during handover: User data interruption is the time between UE executing the handover command (i.e. stopping listening to source cell scheduling) </w:t>
      </w:r>
      <w:r w:rsidR="00B83DFA">
        <w:t>until</w:t>
      </w:r>
      <w:r>
        <w:t xml:space="preserve"> </w:t>
      </w:r>
      <w:r w:rsidR="00B83DFA">
        <w:t xml:space="preserve">the </w:t>
      </w:r>
      <w:r>
        <w:t xml:space="preserve">UE </w:t>
      </w:r>
      <w:r w:rsidR="00B83DFA">
        <w:t>is</w:t>
      </w:r>
      <w:r>
        <w:t xml:space="preserve"> scheduled with UP data in the target cell. </w:t>
      </w:r>
    </w:p>
    <w:p w14:paraId="2A417101" w14:textId="10E6A3A9" w:rsidR="00D918D0" w:rsidRDefault="00D918D0" w:rsidP="004166C7"/>
    <w:p w14:paraId="491420C1" w14:textId="28F5EE6B" w:rsidR="00533896" w:rsidRDefault="00533896" w:rsidP="00533896">
      <w:pPr>
        <w:keepNext/>
      </w:pPr>
      <w:r w:rsidRPr="00011FAE">
        <w:object w:dxaOrig="9705" w:dyaOrig="10800" w14:anchorId="395C6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35.5pt" o:ole="">
            <v:imagedata r:id="rId15" o:title=""/>
          </v:shape>
          <o:OLEObject Type="Embed" ProgID="Visio.Drawing.11" ShapeID="_x0000_i1025" DrawAspect="Content" ObjectID="_1599594105" r:id="rId16"/>
        </w:object>
      </w:r>
    </w:p>
    <w:p w14:paraId="486DDA4C" w14:textId="4B246AE4" w:rsidR="00533896" w:rsidRPr="003E378E" w:rsidRDefault="00533896" w:rsidP="00533896">
      <w:pPr>
        <w:pStyle w:val="Caption"/>
        <w:jc w:val="center"/>
        <w:rPr>
          <w:b/>
          <w:i w:val="0"/>
          <w:color w:val="auto"/>
        </w:rPr>
      </w:pPr>
      <w:bookmarkStart w:id="1" w:name="_Ref525566798"/>
      <w:r w:rsidRPr="003E378E">
        <w:rPr>
          <w:b/>
          <w:i w:val="0"/>
          <w:color w:val="auto"/>
        </w:rPr>
        <w:t xml:space="preserve">Figure </w:t>
      </w:r>
      <w:r w:rsidRPr="003E378E">
        <w:rPr>
          <w:b/>
          <w:i w:val="0"/>
          <w:color w:val="auto"/>
        </w:rPr>
        <w:fldChar w:fldCharType="begin"/>
      </w:r>
      <w:r w:rsidRPr="003E378E">
        <w:rPr>
          <w:b/>
          <w:i w:val="0"/>
          <w:color w:val="auto"/>
        </w:rPr>
        <w:instrText xml:space="preserve"> SEQ Figure \* ARABIC </w:instrText>
      </w:r>
      <w:r w:rsidRPr="003E378E">
        <w:rPr>
          <w:b/>
          <w:i w:val="0"/>
          <w:color w:val="auto"/>
        </w:rPr>
        <w:fldChar w:fldCharType="separate"/>
      </w:r>
      <w:r w:rsidR="00547810" w:rsidRPr="003E378E">
        <w:rPr>
          <w:b/>
          <w:i w:val="0"/>
          <w:noProof/>
          <w:color w:val="auto"/>
        </w:rPr>
        <w:t>1</w:t>
      </w:r>
      <w:r w:rsidRPr="003E378E">
        <w:rPr>
          <w:b/>
          <w:i w:val="0"/>
          <w:color w:val="auto"/>
        </w:rPr>
        <w:fldChar w:fldCharType="end"/>
      </w:r>
      <w:bookmarkEnd w:id="1"/>
      <w:r w:rsidRPr="003E378E">
        <w:rPr>
          <w:b/>
          <w:i w:val="0"/>
          <w:color w:val="auto"/>
        </w:rPr>
        <w:t xml:space="preserve">. C-plane handling for LTE handovers (from </w:t>
      </w:r>
      <w:hyperlink r:id="rId17" w:history="1">
        <w:r w:rsidRPr="003E378E">
          <w:rPr>
            <w:rStyle w:val="Hyperlink"/>
            <w:b/>
            <w:i w:val="0"/>
            <w:color w:val="auto"/>
          </w:rPr>
          <w:t>TS36.300</w:t>
        </w:r>
      </w:hyperlink>
      <w:r w:rsidRPr="003E378E">
        <w:rPr>
          <w:b/>
          <w:i w:val="0"/>
          <w:color w:val="auto"/>
        </w:rPr>
        <w:t>, subclause 10.1.2.1.1)</w:t>
      </w:r>
    </w:p>
    <w:p w14:paraId="5FF0E443" w14:textId="6036B844" w:rsidR="00CD4C7B" w:rsidRDefault="00CD4C7B" w:rsidP="00CD4C7B">
      <w:pPr>
        <w:pStyle w:val="Heading1"/>
      </w:pPr>
      <w:r w:rsidRPr="006E13D1">
        <w:t>3</w:t>
      </w:r>
      <w:r w:rsidRPr="006E13D1">
        <w:tab/>
      </w:r>
      <w:r w:rsidR="003940EB">
        <w:t>Potential solutions for minimizing HO interruption time</w:t>
      </w:r>
    </w:p>
    <w:p w14:paraId="78DA8B5B" w14:textId="11B3AADA" w:rsidR="00533896" w:rsidRDefault="00533896" w:rsidP="00533896">
      <w:pPr>
        <w:pStyle w:val="Heading2"/>
      </w:pPr>
      <w:r w:rsidRPr="006E13D1">
        <w:t>3.1</w:t>
      </w:r>
      <w:r w:rsidRPr="006E13D1">
        <w:tab/>
      </w:r>
      <w:r>
        <w:t>Basic LTE handover process</w:t>
      </w:r>
    </w:p>
    <w:p w14:paraId="0A33F150" w14:textId="4AC01F35" w:rsidR="00533896" w:rsidRDefault="00533896" w:rsidP="00533896">
      <w:r>
        <w:t xml:space="preserve">For comparison purposes, we show the basic LTE handover process </w:t>
      </w:r>
      <w:r w:rsidRPr="002640AD">
        <w:t xml:space="preserve">in </w:t>
      </w:r>
      <w:r w:rsidR="009F397B" w:rsidRPr="0080162A">
        <w:fldChar w:fldCharType="begin"/>
      </w:r>
      <w:r w:rsidR="009F397B" w:rsidRPr="002640AD">
        <w:instrText xml:space="preserve"> REF _Ref525566810 \h </w:instrText>
      </w:r>
      <w:r w:rsidR="002640AD" w:rsidRPr="002640AD">
        <w:instrText xml:space="preserve"> \* MERGEFORMAT </w:instrText>
      </w:r>
      <w:r w:rsidR="009F397B" w:rsidRPr="0080162A">
        <w:fldChar w:fldCharType="separate"/>
      </w:r>
      <w:r w:rsidR="00547810" w:rsidRPr="002679C3">
        <w:rPr>
          <w:b/>
        </w:rPr>
        <w:t xml:space="preserve">Figure </w:t>
      </w:r>
      <w:r w:rsidR="00547810" w:rsidRPr="003E378E">
        <w:rPr>
          <w:b/>
          <w:noProof/>
        </w:rPr>
        <w:t>2</w:t>
      </w:r>
      <w:r w:rsidR="009F397B" w:rsidRPr="0080162A">
        <w:fldChar w:fldCharType="end"/>
      </w:r>
      <w:r w:rsidRPr="002640AD">
        <w:t xml:space="preserve"> below</w:t>
      </w:r>
      <w:r>
        <w:t>.</w:t>
      </w:r>
      <w:r w:rsidR="000A78EB">
        <w:t xml:space="preserve"> This is then used in the subsequent subsections for comparison purposes, to illustrate the differences to the existing HO procedure.</w:t>
      </w:r>
    </w:p>
    <w:p w14:paraId="7CBA0294" w14:textId="477A1E5A" w:rsidR="00974EEF" w:rsidRPr="00974EEF" w:rsidRDefault="00974EEF" w:rsidP="00974EEF">
      <w:pPr>
        <w:jc w:val="center"/>
      </w:pPr>
    </w:p>
    <w:p w14:paraId="7DFBCF12" w14:textId="0E908125" w:rsidR="00DD038A" w:rsidRDefault="00DD038A" w:rsidP="00533896">
      <w:pPr>
        <w:jc w:val="center"/>
      </w:pPr>
      <w:r>
        <w:rPr>
          <w:noProof/>
        </w:rPr>
        <w:lastRenderedPageBreak/>
        <w:drawing>
          <wp:inline distT="0" distB="0" distL="0" distR="0" wp14:anchorId="10CB972E" wp14:editId="2C9FF7DF">
            <wp:extent cx="6068994" cy="1958975"/>
            <wp:effectExtent l="0" t="0" r="825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78638" cy="1962088"/>
                    </a:xfrm>
                    <a:prstGeom prst="rect">
                      <a:avLst/>
                    </a:prstGeom>
                    <a:noFill/>
                  </pic:spPr>
                </pic:pic>
              </a:graphicData>
            </a:graphic>
          </wp:inline>
        </w:drawing>
      </w:r>
    </w:p>
    <w:p w14:paraId="0701D863" w14:textId="51DD9F1E" w:rsidR="00533896" w:rsidRPr="003E378E" w:rsidRDefault="00533896" w:rsidP="00533896">
      <w:pPr>
        <w:pStyle w:val="Caption"/>
        <w:jc w:val="center"/>
        <w:rPr>
          <w:b/>
          <w:i w:val="0"/>
          <w:color w:val="auto"/>
        </w:rPr>
      </w:pPr>
      <w:bookmarkStart w:id="2" w:name="_Ref525566810"/>
      <w:r w:rsidRPr="003E378E">
        <w:rPr>
          <w:b/>
          <w:i w:val="0"/>
          <w:color w:val="auto"/>
        </w:rPr>
        <w:t xml:space="preserve">Figure </w:t>
      </w:r>
      <w:r w:rsidRPr="003E378E">
        <w:rPr>
          <w:b/>
          <w:i w:val="0"/>
          <w:color w:val="auto"/>
        </w:rPr>
        <w:fldChar w:fldCharType="begin"/>
      </w:r>
      <w:r w:rsidRPr="003E378E">
        <w:rPr>
          <w:b/>
          <w:i w:val="0"/>
          <w:color w:val="auto"/>
        </w:rPr>
        <w:instrText xml:space="preserve"> SEQ Figure \* ARABIC </w:instrText>
      </w:r>
      <w:r w:rsidRPr="003E378E">
        <w:rPr>
          <w:b/>
          <w:i w:val="0"/>
          <w:color w:val="auto"/>
        </w:rPr>
        <w:fldChar w:fldCharType="separate"/>
      </w:r>
      <w:r w:rsidR="00547810" w:rsidRPr="003E378E">
        <w:rPr>
          <w:b/>
          <w:i w:val="0"/>
          <w:noProof/>
          <w:color w:val="auto"/>
        </w:rPr>
        <w:t>2</w:t>
      </w:r>
      <w:r w:rsidRPr="003E378E">
        <w:rPr>
          <w:b/>
          <w:i w:val="0"/>
          <w:color w:val="auto"/>
        </w:rPr>
        <w:fldChar w:fldCharType="end"/>
      </w:r>
      <w:bookmarkEnd w:id="2"/>
      <w:r w:rsidRPr="003E378E">
        <w:rPr>
          <w:b/>
          <w:i w:val="0"/>
          <w:color w:val="auto"/>
        </w:rPr>
        <w:t>: Basic handover process</w:t>
      </w:r>
    </w:p>
    <w:p w14:paraId="3771C9CA" w14:textId="31FF2354" w:rsidR="00CD4C7B" w:rsidRPr="006E13D1" w:rsidRDefault="00533896" w:rsidP="00CD4C7B">
      <w:pPr>
        <w:pStyle w:val="Heading2"/>
      </w:pPr>
      <w:r>
        <w:t>3.2</w:t>
      </w:r>
      <w:r w:rsidR="00CD4C7B" w:rsidRPr="006E13D1">
        <w:tab/>
      </w:r>
      <w:r w:rsidR="003940EB">
        <w:t>DC-based handover</w:t>
      </w:r>
    </w:p>
    <w:p w14:paraId="23570FFE" w14:textId="047AF6E5" w:rsidR="00CD4C7B" w:rsidRDefault="008368B7" w:rsidP="00CD4C7B">
      <w:r>
        <w:t xml:space="preserve">The DC-based handover relies on establishing a connection between the source and target </w:t>
      </w:r>
      <w:proofErr w:type="spellStart"/>
      <w:r>
        <w:t>eNBs</w:t>
      </w:r>
      <w:proofErr w:type="spellEnd"/>
      <w:r>
        <w:t xml:space="preserve"> before the handover occurs</w:t>
      </w:r>
      <w:r w:rsidR="002640AD">
        <w:t xml:space="preserve">, as described in </w:t>
      </w:r>
      <w:hyperlink r:id="rId19" w:history="1">
        <w:r w:rsidR="002640AD" w:rsidRPr="002640AD">
          <w:rPr>
            <w:rStyle w:val="Hyperlink"/>
          </w:rPr>
          <w:t>R2-1708588</w:t>
        </w:r>
      </w:hyperlink>
      <w:r>
        <w:t xml:space="preserve">. Thus, the source </w:t>
      </w:r>
      <w:proofErr w:type="spellStart"/>
      <w:r>
        <w:t>eNB</w:t>
      </w:r>
      <w:proofErr w:type="spellEnd"/>
      <w:r>
        <w:t xml:space="preserve"> would become the </w:t>
      </w:r>
      <w:proofErr w:type="spellStart"/>
      <w:r>
        <w:t>MeNB</w:t>
      </w:r>
      <w:proofErr w:type="spellEnd"/>
      <w:r>
        <w:t xml:space="preserve"> and the target </w:t>
      </w:r>
      <w:proofErr w:type="spellStart"/>
      <w:r>
        <w:t>eNB</w:t>
      </w:r>
      <w:proofErr w:type="spellEnd"/>
      <w:r>
        <w:t xml:space="preserve"> would become the </w:t>
      </w:r>
      <w:proofErr w:type="spellStart"/>
      <w:r>
        <w:t>SeNB</w:t>
      </w:r>
      <w:proofErr w:type="spellEnd"/>
      <w:r>
        <w:t xml:space="preserve">, and the roles would be swapped during the “handover” procedure. Finally, after the role swap, the </w:t>
      </w:r>
      <w:proofErr w:type="spellStart"/>
      <w:r>
        <w:t>SeNB</w:t>
      </w:r>
      <w:proofErr w:type="spellEnd"/>
      <w:r>
        <w:t xml:space="preserve"> (which is the source </w:t>
      </w:r>
      <w:proofErr w:type="spellStart"/>
      <w:r>
        <w:t>eNB</w:t>
      </w:r>
      <w:proofErr w:type="spellEnd"/>
      <w:r>
        <w:t xml:space="preserve"> now) could be released to </w:t>
      </w:r>
      <w:proofErr w:type="spellStart"/>
      <w:r>
        <w:t>fallback</w:t>
      </w:r>
      <w:proofErr w:type="spellEnd"/>
      <w:r>
        <w:t xml:space="preserve"> to the regular LTE transmissions. This is depicted in simplified terms in the </w:t>
      </w:r>
      <w:r w:rsidR="009F397B" w:rsidRPr="0080162A">
        <w:fldChar w:fldCharType="begin"/>
      </w:r>
      <w:r w:rsidR="009F397B" w:rsidRPr="002640AD">
        <w:instrText xml:space="preserve"> REF _Ref525566768 \h </w:instrText>
      </w:r>
      <w:r w:rsidR="002640AD" w:rsidRPr="003E378E">
        <w:instrText xml:space="preserve"> \* MERGEFORMAT </w:instrText>
      </w:r>
      <w:r w:rsidR="009F397B" w:rsidRPr="0080162A">
        <w:fldChar w:fldCharType="separate"/>
      </w:r>
      <w:r w:rsidR="00547810" w:rsidRPr="008368B7">
        <w:rPr>
          <w:b/>
        </w:rPr>
        <w:t xml:space="preserve">Figure </w:t>
      </w:r>
      <w:r w:rsidR="00547810" w:rsidRPr="003E378E">
        <w:rPr>
          <w:b/>
          <w:noProof/>
        </w:rPr>
        <w:t>3</w:t>
      </w:r>
      <w:r w:rsidR="009F397B" w:rsidRPr="0080162A">
        <w:fldChar w:fldCharType="end"/>
      </w:r>
      <w:r w:rsidRPr="002640AD">
        <w:t xml:space="preserve"> </w:t>
      </w:r>
      <w:r>
        <w:t>below.</w:t>
      </w:r>
    </w:p>
    <w:p w14:paraId="60821F70" w14:textId="1CB236F1" w:rsidR="008C042B" w:rsidRDefault="008C042B" w:rsidP="008368B7">
      <w:pPr>
        <w:keepNext/>
      </w:pPr>
      <w:r>
        <w:rPr>
          <w:noProof/>
        </w:rPr>
        <w:drawing>
          <wp:inline distT="0" distB="0" distL="0" distR="0" wp14:anchorId="5FD93E35" wp14:editId="5823F015">
            <wp:extent cx="6276074" cy="20219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01661" cy="2030197"/>
                    </a:xfrm>
                    <a:prstGeom prst="rect">
                      <a:avLst/>
                    </a:prstGeom>
                    <a:noFill/>
                  </pic:spPr>
                </pic:pic>
              </a:graphicData>
            </a:graphic>
          </wp:inline>
        </w:drawing>
      </w:r>
    </w:p>
    <w:p w14:paraId="54CFE8C3" w14:textId="72D044B9" w:rsidR="008C042B" w:rsidRPr="003E378E" w:rsidRDefault="008368B7" w:rsidP="008368B7">
      <w:pPr>
        <w:pStyle w:val="Caption"/>
        <w:jc w:val="center"/>
        <w:rPr>
          <w:b/>
          <w:i w:val="0"/>
          <w:color w:val="auto"/>
        </w:rPr>
      </w:pPr>
      <w:bookmarkStart w:id="3" w:name="_Ref525566768"/>
      <w:r w:rsidRPr="003E378E">
        <w:rPr>
          <w:b/>
          <w:i w:val="0"/>
          <w:color w:val="auto"/>
        </w:rPr>
        <w:t xml:space="preserve">Figure </w:t>
      </w:r>
      <w:r w:rsidRPr="003E378E">
        <w:rPr>
          <w:b/>
          <w:i w:val="0"/>
          <w:color w:val="auto"/>
        </w:rPr>
        <w:fldChar w:fldCharType="begin"/>
      </w:r>
      <w:r w:rsidRPr="003E378E">
        <w:rPr>
          <w:b/>
          <w:i w:val="0"/>
          <w:color w:val="auto"/>
        </w:rPr>
        <w:instrText xml:space="preserve"> SEQ Figure \* ARABIC </w:instrText>
      </w:r>
      <w:r w:rsidRPr="003E378E">
        <w:rPr>
          <w:b/>
          <w:i w:val="0"/>
          <w:color w:val="auto"/>
        </w:rPr>
        <w:fldChar w:fldCharType="separate"/>
      </w:r>
      <w:r w:rsidR="00547810" w:rsidRPr="003E378E">
        <w:rPr>
          <w:b/>
          <w:i w:val="0"/>
          <w:noProof/>
          <w:color w:val="auto"/>
        </w:rPr>
        <w:t>3</w:t>
      </w:r>
      <w:r w:rsidRPr="003E378E">
        <w:rPr>
          <w:b/>
          <w:i w:val="0"/>
          <w:color w:val="auto"/>
        </w:rPr>
        <w:fldChar w:fldCharType="end"/>
      </w:r>
      <w:bookmarkEnd w:id="3"/>
      <w:r w:rsidRPr="003E378E">
        <w:rPr>
          <w:b/>
          <w:i w:val="0"/>
          <w:color w:val="auto"/>
        </w:rPr>
        <w:t>. Illustration of DC-based handover procedure</w:t>
      </w:r>
    </w:p>
    <w:p w14:paraId="31472424" w14:textId="754E3984" w:rsidR="008368B7" w:rsidRDefault="008368B7" w:rsidP="009563A0"/>
    <w:p w14:paraId="55017FDA" w14:textId="4B389E1E" w:rsidR="00B33CD8" w:rsidRDefault="007E5C49" w:rsidP="009563A0">
      <w:r>
        <w:t>Hence, we can quantify the steps involved in the DC-procedure as follows:</w:t>
      </w:r>
    </w:p>
    <w:p w14:paraId="5616B5D2" w14:textId="08817AF8" w:rsidR="007E5C49" w:rsidRDefault="007E5C49" w:rsidP="003E378E">
      <w:pPr>
        <w:pStyle w:val="ListParagraph"/>
        <w:numPr>
          <w:ilvl w:val="0"/>
          <w:numId w:val="11"/>
        </w:numPr>
      </w:pPr>
      <w:r>
        <w:t>Setup LTE DC</w:t>
      </w:r>
      <w:r w:rsidR="009F397B">
        <w:t xml:space="preserve"> (with target cell added as </w:t>
      </w:r>
      <w:proofErr w:type="spellStart"/>
      <w:r w:rsidR="009F397B">
        <w:t>SeNB</w:t>
      </w:r>
      <w:proofErr w:type="spellEnd"/>
      <w:r w:rsidR="009F397B">
        <w:t>), changing bearers to split bearers</w:t>
      </w:r>
      <w:r w:rsidR="00CC0C13">
        <w:t>.</w:t>
      </w:r>
    </w:p>
    <w:p w14:paraId="32A2E710" w14:textId="6A572C6C" w:rsidR="007E5C49" w:rsidRDefault="007E5C49" w:rsidP="003E378E">
      <w:pPr>
        <w:pStyle w:val="ListParagraph"/>
        <w:numPr>
          <w:ilvl w:val="0"/>
          <w:numId w:val="11"/>
        </w:numPr>
      </w:pPr>
      <w:r>
        <w:t xml:space="preserve">Swap the roles between </w:t>
      </w:r>
      <w:proofErr w:type="spellStart"/>
      <w:r>
        <w:t>PCell</w:t>
      </w:r>
      <w:proofErr w:type="spellEnd"/>
      <w:r>
        <w:t xml:space="preserve"> and </w:t>
      </w:r>
      <w:proofErr w:type="spellStart"/>
      <w:r>
        <w:t>PSCell</w:t>
      </w:r>
      <w:proofErr w:type="spellEnd"/>
      <w:r w:rsidR="009F397B">
        <w:t xml:space="preserve"> (which means the PDCP anchoring point is switched from source to target </w:t>
      </w:r>
      <w:proofErr w:type="spellStart"/>
      <w:r w:rsidR="009F397B">
        <w:t>eNB</w:t>
      </w:r>
      <w:proofErr w:type="spellEnd"/>
      <w:r w:rsidR="009F397B">
        <w:t>)</w:t>
      </w:r>
      <w:r w:rsidR="00CC0C13">
        <w:t>.</w:t>
      </w:r>
    </w:p>
    <w:p w14:paraId="4A2BB140" w14:textId="2D500B25" w:rsidR="007E5C49" w:rsidRDefault="009F397B" w:rsidP="003E378E">
      <w:pPr>
        <w:pStyle w:val="ListParagraph"/>
        <w:numPr>
          <w:ilvl w:val="0"/>
          <w:numId w:val="11"/>
        </w:numPr>
      </w:pPr>
      <w:r>
        <w:t xml:space="preserve">Release the </w:t>
      </w:r>
      <w:proofErr w:type="spellStart"/>
      <w:r>
        <w:t>SeNB</w:t>
      </w:r>
      <w:proofErr w:type="spellEnd"/>
      <w:r>
        <w:t xml:space="preserve"> (which retains the target </w:t>
      </w:r>
      <w:proofErr w:type="spellStart"/>
      <w:r>
        <w:t>eNB</w:t>
      </w:r>
      <w:proofErr w:type="spellEnd"/>
      <w:r>
        <w:t>)</w:t>
      </w:r>
      <w:r w:rsidR="00CC0C13">
        <w:t>.</w:t>
      </w:r>
    </w:p>
    <w:p w14:paraId="2EDD78F4" w14:textId="60955707" w:rsidR="002640AD" w:rsidRDefault="009F397B" w:rsidP="002640AD">
      <w:r>
        <w:t xml:space="preserve">With this procedure, there is no service interruption since UE is continuously connected to either source or target </w:t>
      </w:r>
      <w:proofErr w:type="spellStart"/>
      <w:r>
        <w:t>eNB</w:t>
      </w:r>
      <w:proofErr w:type="spellEnd"/>
      <w:r>
        <w:t xml:space="preserve">, so the interruption time is equal to zero </w:t>
      </w:r>
      <w:proofErr w:type="spellStart"/>
      <w:r>
        <w:t>ms</w:t>
      </w:r>
      <w:proofErr w:type="spellEnd"/>
      <w:r>
        <w:t xml:space="preserve">. The specification effort for doing this lies in the step 2, which has currently not been standardized. </w:t>
      </w:r>
      <w:r w:rsidR="002640AD">
        <w:t xml:space="preserve">While this procedure requires more detailed discussion, we illustrate one possible message sequence chart for this below in </w:t>
      </w:r>
      <w:r w:rsidR="002640AD">
        <w:fldChar w:fldCharType="begin"/>
      </w:r>
      <w:r w:rsidR="002640AD">
        <w:instrText xml:space="preserve"> REF _Ref525567283 \h  \* MERGEFORMAT </w:instrText>
      </w:r>
      <w:r w:rsidR="002640AD">
        <w:fldChar w:fldCharType="separate"/>
      </w:r>
      <w:r w:rsidR="00547810" w:rsidRPr="002679C3">
        <w:rPr>
          <w:b/>
        </w:rPr>
        <w:t xml:space="preserve">Figure </w:t>
      </w:r>
      <w:r w:rsidR="00547810" w:rsidRPr="003E378E">
        <w:rPr>
          <w:b/>
          <w:noProof/>
        </w:rPr>
        <w:t>4</w:t>
      </w:r>
      <w:r w:rsidR="002640AD">
        <w:fldChar w:fldCharType="end"/>
      </w:r>
      <w:r w:rsidR="002640AD">
        <w:t xml:space="preserve">. </w:t>
      </w:r>
    </w:p>
    <w:p w14:paraId="0175EF61" w14:textId="77777777" w:rsidR="002640AD" w:rsidRDefault="002640AD">
      <w:pPr>
        <w:keepNext/>
        <w:jc w:val="center"/>
      </w:pPr>
      <w:r>
        <w:rPr>
          <w:noProof/>
          <w:color w:val="000000" w:themeColor="text1"/>
          <w:lang w:val="en-US"/>
        </w:rPr>
        <w:lastRenderedPageBreak/>
        <w:drawing>
          <wp:inline distT="0" distB="0" distL="0" distR="0" wp14:anchorId="03F2D456" wp14:editId="15C887CD">
            <wp:extent cx="4215701" cy="2422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245095" cy="2439507"/>
                    </a:xfrm>
                    <a:prstGeom prst="rect">
                      <a:avLst/>
                    </a:prstGeom>
                    <a:noFill/>
                  </pic:spPr>
                </pic:pic>
              </a:graphicData>
            </a:graphic>
          </wp:inline>
        </w:drawing>
      </w:r>
    </w:p>
    <w:p w14:paraId="246CFB56" w14:textId="4A7B2F7E" w:rsidR="002640AD" w:rsidRPr="003E378E" w:rsidRDefault="002640AD">
      <w:pPr>
        <w:pStyle w:val="Caption"/>
        <w:jc w:val="center"/>
        <w:rPr>
          <w:b/>
          <w:i w:val="0"/>
          <w:color w:val="auto"/>
        </w:rPr>
      </w:pPr>
      <w:bookmarkStart w:id="4" w:name="_Ref525567283"/>
      <w:r w:rsidRPr="003E378E">
        <w:rPr>
          <w:b/>
          <w:i w:val="0"/>
          <w:color w:val="auto"/>
        </w:rPr>
        <w:t xml:space="preserve">Figure </w:t>
      </w:r>
      <w:r w:rsidRPr="003E378E">
        <w:rPr>
          <w:b/>
          <w:i w:val="0"/>
          <w:color w:val="auto"/>
        </w:rPr>
        <w:fldChar w:fldCharType="begin"/>
      </w:r>
      <w:r w:rsidRPr="003E378E">
        <w:rPr>
          <w:b/>
          <w:i w:val="0"/>
          <w:color w:val="auto"/>
        </w:rPr>
        <w:instrText xml:space="preserve"> SEQ Figure \* ARABIC </w:instrText>
      </w:r>
      <w:r w:rsidRPr="003E378E">
        <w:rPr>
          <w:b/>
          <w:i w:val="0"/>
          <w:color w:val="auto"/>
        </w:rPr>
        <w:fldChar w:fldCharType="separate"/>
      </w:r>
      <w:r w:rsidR="00547810" w:rsidRPr="003E378E">
        <w:rPr>
          <w:b/>
          <w:i w:val="0"/>
          <w:noProof/>
          <w:color w:val="auto"/>
        </w:rPr>
        <w:t>4</w:t>
      </w:r>
      <w:r w:rsidRPr="003E378E">
        <w:rPr>
          <w:b/>
          <w:i w:val="0"/>
          <w:color w:val="auto"/>
        </w:rPr>
        <w:fldChar w:fldCharType="end"/>
      </w:r>
      <w:bookmarkEnd w:id="4"/>
      <w:r w:rsidRPr="003E378E">
        <w:rPr>
          <w:b/>
          <w:i w:val="0"/>
          <w:color w:val="auto"/>
        </w:rPr>
        <w:t xml:space="preserve">: </w:t>
      </w:r>
      <w:r w:rsidR="00547810" w:rsidRPr="003E378E">
        <w:rPr>
          <w:b/>
          <w:i w:val="0"/>
          <w:color w:val="auto"/>
        </w:rPr>
        <w:t xml:space="preserve">Example of </w:t>
      </w:r>
      <w:r w:rsidRPr="003E378E">
        <w:rPr>
          <w:b/>
          <w:i w:val="0"/>
          <w:color w:val="auto"/>
        </w:rPr>
        <w:t xml:space="preserve">DC role swap </w:t>
      </w:r>
      <w:r w:rsidR="00547810" w:rsidRPr="003E378E">
        <w:rPr>
          <w:b/>
          <w:i w:val="0"/>
          <w:color w:val="auto"/>
        </w:rPr>
        <w:t>signalling flow</w:t>
      </w:r>
    </w:p>
    <w:p w14:paraId="4195E776" w14:textId="77777777" w:rsidR="002640AD" w:rsidRPr="008368B7" w:rsidRDefault="002640AD"/>
    <w:p w14:paraId="2F5CFCE7" w14:textId="778EA8BE" w:rsidR="009563A0" w:rsidRDefault="009563A0" w:rsidP="009563A0">
      <w:r w:rsidRPr="009563A0">
        <w:rPr>
          <w:b/>
        </w:rPr>
        <w:t xml:space="preserve">Observation </w:t>
      </w:r>
      <w:r w:rsidR="009F397B">
        <w:rPr>
          <w:b/>
        </w:rPr>
        <w:t>3</w:t>
      </w:r>
      <w:r w:rsidRPr="009563A0">
        <w:rPr>
          <w:b/>
        </w:rPr>
        <w:t>:</w:t>
      </w:r>
      <w:r>
        <w:t xml:space="preserve"> DC-based handover can provide zero </w:t>
      </w:r>
      <w:proofErr w:type="spellStart"/>
      <w:r>
        <w:t>ms</w:t>
      </w:r>
      <w:proofErr w:type="spellEnd"/>
      <w:r>
        <w:t xml:space="preserve"> interruption time in HO. </w:t>
      </w:r>
    </w:p>
    <w:p w14:paraId="4BC490F5" w14:textId="375157D8" w:rsidR="00547810" w:rsidRDefault="00547810" w:rsidP="00547810">
      <w:r>
        <w:t xml:space="preserve">We would also note that the DC-based HO obviously requires some RAN3 work as it requires X2 signalling modifications: the exact impacts would require RAN3 work as </w:t>
      </w:r>
      <w:proofErr w:type="gramStart"/>
      <w:r>
        <w:t>well, but</w:t>
      </w:r>
      <w:proofErr w:type="gramEnd"/>
      <w:r>
        <w:t xml:space="preserve"> are not expected to be large.</w:t>
      </w:r>
    </w:p>
    <w:p w14:paraId="4EF9E351" w14:textId="5212FABD" w:rsidR="00547810" w:rsidRPr="006E13D1" w:rsidRDefault="00547810" w:rsidP="00547810">
      <w:r w:rsidRPr="00997267">
        <w:rPr>
          <w:b/>
        </w:rPr>
        <w:t>Observation 4:</w:t>
      </w:r>
      <w:r>
        <w:t xml:space="preserve"> The DC-based handover requires some RAN3 work.</w:t>
      </w:r>
    </w:p>
    <w:p w14:paraId="67CC9AD6" w14:textId="3A94FE1F" w:rsidR="009563A0" w:rsidRDefault="009563A0" w:rsidP="009563A0">
      <w:r w:rsidRPr="009563A0">
        <w:rPr>
          <w:b/>
        </w:rPr>
        <w:t xml:space="preserve">Proposal </w:t>
      </w:r>
      <w:r w:rsidR="00547810">
        <w:rPr>
          <w:b/>
        </w:rPr>
        <w:t>4</w:t>
      </w:r>
      <w:r w:rsidRPr="009563A0">
        <w:rPr>
          <w:b/>
        </w:rPr>
        <w:t>:</w:t>
      </w:r>
      <w:r>
        <w:t xml:space="preserve"> Consider DC-based handover as a candidate solution </w:t>
      </w:r>
      <w:r w:rsidR="00386384">
        <w:t>for reducing user data interruption</w:t>
      </w:r>
      <w:r>
        <w:t>.</w:t>
      </w:r>
    </w:p>
    <w:p w14:paraId="5A7E381B" w14:textId="2E30C41D" w:rsidR="00CD4C7B" w:rsidRPr="006E13D1" w:rsidRDefault="00533896" w:rsidP="00CD4C7B">
      <w:pPr>
        <w:pStyle w:val="Heading2"/>
      </w:pPr>
      <w:r>
        <w:t>3.3</w:t>
      </w:r>
      <w:r w:rsidR="00CD4C7B" w:rsidRPr="006E13D1">
        <w:tab/>
      </w:r>
      <w:r w:rsidR="003940EB">
        <w:t>Conditional handover</w:t>
      </w:r>
    </w:p>
    <w:p w14:paraId="373B5BD8" w14:textId="2C2553D1" w:rsidR="00CD4C7B" w:rsidRDefault="009F397B" w:rsidP="00CD4C7B">
      <w:r>
        <w:t>Conditional handover</w:t>
      </w:r>
      <w:r w:rsidR="00547810">
        <w:t xml:space="preserve"> (CHO)</w:t>
      </w:r>
      <w:r>
        <w:t xml:space="preserve"> has been proposed as a remedy for “faster” handovers, i.e. to </w:t>
      </w:r>
      <w:r w:rsidR="00C302B0">
        <w:t>initiate the handover earlier</w:t>
      </w:r>
      <w:r>
        <w:t xml:space="preserve">. </w:t>
      </w:r>
      <w:r>
        <w:fldChar w:fldCharType="begin"/>
      </w:r>
      <w:r>
        <w:instrText xml:space="preserve"> REF _Ref525566777 \h </w:instrText>
      </w:r>
      <w:r w:rsidR="002640AD">
        <w:instrText xml:space="preserve"> \* MERGEFORMAT </w:instrText>
      </w:r>
      <w:r>
        <w:fldChar w:fldCharType="separate"/>
      </w:r>
      <w:r w:rsidR="00547810" w:rsidRPr="002679C3">
        <w:rPr>
          <w:b/>
        </w:rPr>
        <w:t xml:space="preserve">Figure </w:t>
      </w:r>
      <w:r w:rsidR="00547810" w:rsidRPr="003E378E">
        <w:rPr>
          <w:b/>
          <w:noProof/>
        </w:rPr>
        <w:t>5</w:t>
      </w:r>
      <w:r>
        <w:fldChar w:fldCharType="end"/>
      </w:r>
      <w:r>
        <w:t xml:space="preserve"> below shows the basic procedural steps for this: UE receiving a conditional HO command, triggering the HO event and executing the handover procedure (which completes the procedure).</w:t>
      </w:r>
      <w:r w:rsidR="00CD4C7B" w:rsidRPr="006E13D1">
        <w:t xml:space="preserve"> </w:t>
      </w:r>
    </w:p>
    <w:p w14:paraId="088ABF5F" w14:textId="4DDC4B7E" w:rsidR="008C042B" w:rsidRDefault="008C042B" w:rsidP="00CD4C7B"/>
    <w:p w14:paraId="17491284" w14:textId="034E3D2A" w:rsidR="008C042B" w:rsidRDefault="008C042B" w:rsidP="00CD4C7B">
      <w:r>
        <w:rPr>
          <w:noProof/>
        </w:rPr>
        <w:drawing>
          <wp:inline distT="0" distB="0" distL="0" distR="0" wp14:anchorId="3244581B" wp14:editId="1D809AF5">
            <wp:extent cx="5818874" cy="224797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28451" cy="2251678"/>
                    </a:xfrm>
                    <a:prstGeom prst="rect">
                      <a:avLst/>
                    </a:prstGeom>
                    <a:noFill/>
                  </pic:spPr>
                </pic:pic>
              </a:graphicData>
            </a:graphic>
          </wp:inline>
        </w:drawing>
      </w:r>
    </w:p>
    <w:p w14:paraId="1FAD7AD2" w14:textId="2F0D34F2" w:rsidR="002679C3" w:rsidRPr="003E378E" w:rsidRDefault="002679C3" w:rsidP="002679C3">
      <w:pPr>
        <w:pStyle w:val="Caption"/>
        <w:jc w:val="center"/>
        <w:rPr>
          <w:b/>
          <w:i w:val="0"/>
          <w:color w:val="auto"/>
        </w:rPr>
      </w:pPr>
      <w:bookmarkStart w:id="5" w:name="_Ref525566777"/>
      <w:r w:rsidRPr="003E378E">
        <w:rPr>
          <w:b/>
          <w:i w:val="0"/>
          <w:color w:val="auto"/>
        </w:rPr>
        <w:t xml:space="preserve">Figure </w:t>
      </w:r>
      <w:r w:rsidRPr="003E378E">
        <w:rPr>
          <w:b/>
          <w:i w:val="0"/>
          <w:color w:val="auto"/>
        </w:rPr>
        <w:fldChar w:fldCharType="begin"/>
      </w:r>
      <w:r w:rsidRPr="003E378E">
        <w:rPr>
          <w:b/>
          <w:i w:val="0"/>
          <w:color w:val="auto"/>
        </w:rPr>
        <w:instrText xml:space="preserve"> SEQ Figure \* ARABIC </w:instrText>
      </w:r>
      <w:r w:rsidRPr="003E378E">
        <w:rPr>
          <w:b/>
          <w:i w:val="0"/>
          <w:color w:val="auto"/>
        </w:rPr>
        <w:fldChar w:fldCharType="separate"/>
      </w:r>
      <w:r w:rsidR="00547810" w:rsidRPr="003E378E">
        <w:rPr>
          <w:b/>
          <w:i w:val="0"/>
          <w:noProof/>
          <w:color w:val="auto"/>
        </w:rPr>
        <w:t>5</w:t>
      </w:r>
      <w:r w:rsidRPr="003E378E">
        <w:rPr>
          <w:b/>
          <w:i w:val="0"/>
          <w:color w:val="auto"/>
        </w:rPr>
        <w:fldChar w:fldCharType="end"/>
      </w:r>
      <w:bookmarkEnd w:id="5"/>
      <w:r w:rsidRPr="003E378E">
        <w:rPr>
          <w:b/>
          <w:i w:val="0"/>
          <w:color w:val="auto"/>
        </w:rPr>
        <w:t>: Conditional handover</w:t>
      </w:r>
      <w:r w:rsidR="00547810" w:rsidRPr="003E378E">
        <w:rPr>
          <w:b/>
          <w:i w:val="0"/>
          <w:color w:val="auto"/>
        </w:rPr>
        <w:t xml:space="preserve"> procedural steps</w:t>
      </w:r>
    </w:p>
    <w:p w14:paraId="10B52DE9" w14:textId="77777777" w:rsidR="001226B9" w:rsidRDefault="001226B9" w:rsidP="00CD4C7B"/>
    <w:p w14:paraId="03700DBA" w14:textId="77777777" w:rsidR="001226B9" w:rsidRDefault="001226B9" w:rsidP="00CD4C7B"/>
    <w:p w14:paraId="1DACFFFC" w14:textId="77777777" w:rsidR="001226B9" w:rsidRDefault="001226B9" w:rsidP="00CD4C7B"/>
    <w:p w14:paraId="3FBCAE82" w14:textId="77777777" w:rsidR="001226B9" w:rsidRDefault="001226B9" w:rsidP="00CD4C7B"/>
    <w:p w14:paraId="6379FEAC" w14:textId="6CF37FC8" w:rsidR="002640AD" w:rsidRDefault="00547810" w:rsidP="00CD4C7B">
      <w:r>
        <w:lastRenderedPageBreak/>
        <w:t xml:space="preserve">To illustrate the signalling procedure in </w:t>
      </w:r>
      <w:proofErr w:type="gramStart"/>
      <w:r>
        <w:t>details</w:t>
      </w:r>
      <w:proofErr w:type="gramEnd"/>
      <w:r>
        <w:t xml:space="preserve">, we provide an example signalling chart in </w:t>
      </w:r>
      <w:r>
        <w:fldChar w:fldCharType="begin"/>
      </w:r>
      <w:r>
        <w:instrText xml:space="preserve"> REF _Ref525567732 \h </w:instrText>
      </w:r>
      <w:r>
        <w:fldChar w:fldCharType="separate"/>
      </w:r>
      <w:r w:rsidRPr="002679C3">
        <w:rPr>
          <w:b/>
        </w:rPr>
        <w:t xml:space="preserve">Figure </w:t>
      </w:r>
      <w:r>
        <w:rPr>
          <w:b/>
          <w:i/>
          <w:noProof/>
        </w:rPr>
        <w:t>6</w:t>
      </w:r>
      <w:r>
        <w:fldChar w:fldCharType="end"/>
      </w:r>
      <w:r>
        <w:t xml:space="preserve"> below.</w:t>
      </w:r>
    </w:p>
    <w:p w14:paraId="22830B69" w14:textId="5F9C1D77" w:rsidR="00547810" w:rsidRPr="006E13D1" w:rsidRDefault="00547810" w:rsidP="003E378E">
      <w:pPr>
        <w:jc w:val="center"/>
      </w:pPr>
      <w:r>
        <w:rPr>
          <w:noProof/>
        </w:rPr>
        <w:drawing>
          <wp:inline distT="0" distB="0" distL="0" distR="0" wp14:anchorId="3A76F59D" wp14:editId="33264E71">
            <wp:extent cx="4413885" cy="346900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13885" cy="3469005"/>
                    </a:xfrm>
                    <a:prstGeom prst="rect">
                      <a:avLst/>
                    </a:prstGeom>
                    <a:noFill/>
                  </pic:spPr>
                </pic:pic>
              </a:graphicData>
            </a:graphic>
          </wp:inline>
        </w:drawing>
      </w:r>
    </w:p>
    <w:p w14:paraId="0F8AAB33" w14:textId="7DF32FB0" w:rsidR="00547810" w:rsidRPr="003E378E" w:rsidRDefault="00547810" w:rsidP="00547810">
      <w:pPr>
        <w:pStyle w:val="Caption"/>
        <w:jc w:val="center"/>
        <w:rPr>
          <w:b/>
          <w:i w:val="0"/>
          <w:color w:val="auto"/>
        </w:rPr>
      </w:pPr>
      <w:bookmarkStart w:id="6" w:name="_Ref525567732"/>
      <w:r w:rsidRPr="003E378E">
        <w:rPr>
          <w:b/>
          <w:i w:val="0"/>
          <w:color w:val="auto"/>
        </w:rPr>
        <w:t xml:space="preserve">Figure </w:t>
      </w:r>
      <w:r w:rsidRPr="003E378E">
        <w:rPr>
          <w:b/>
          <w:i w:val="0"/>
          <w:color w:val="auto"/>
        </w:rPr>
        <w:fldChar w:fldCharType="begin"/>
      </w:r>
      <w:r w:rsidRPr="003E378E">
        <w:rPr>
          <w:b/>
          <w:i w:val="0"/>
          <w:color w:val="auto"/>
        </w:rPr>
        <w:instrText xml:space="preserve"> SEQ Figure \* ARABIC </w:instrText>
      </w:r>
      <w:r w:rsidRPr="003E378E">
        <w:rPr>
          <w:b/>
          <w:i w:val="0"/>
          <w:color w:val="auto"/>
        </w:rPr>
        <w:fldChar w:fldCharType="separate"/>
      </w:r>
      <w:r w:rsidRPr="003E378E">
        <w:rPr>
          <w:b/>
          <w:i w:val="0"/>
          <w:noProof/>
          <w:color w:val="auto"/>
        </w:rPr>
        <w:t>6</w:t>
      </w:r>
      <w:r w:rsidRPr="003E378E">
        <w:rPr>
          <w:b/>
          <w:i w:val="0"/>
          <w:color w:val="auto"/>
        </w:rPr>
        <w:fldChar w:fldCharType="end"/>
      </w:r>
      <w:bookmarkEnd w:id="6"/>
      <w:r w:rsidRPr="003E378E">
        <w:rPr>
          <w:b/>
          <w:i w:val="0"/>
          <w:color w:val="auto"/>
        </w:rPr>
        <w:t>: Conditional handover signalling flow</w:t>
      </w:r>
    </w:p>
    <w:p w14:paraId="7B3F46DB" w14:textId="4CADC2A0" w:rsidR="00CD4C7B" w:rsidRDefault="009F397B" w:rsidP="00662134">
      <w:pPr>
        <w:pStyle w:val="NO"/>
        <w:ind w:left="0" w:firstLine="0"/>
      </w:pPr>
      <w:r>
        <w:t>However, what seem</w:t>
      </w:r>
      <w:r w:rsidR="00547810">
        <w:t>s</w:t>
      </w:r>
      <w:r>
        <w:t xml:space="preserve"> evident from the de</w:t>
      </w:r>
      <w:r w:rsidR="00967D45">
        <w:t>s</w:t>
      </w:r>
      <w:r>
        <w:t xml:space="preserve">cription is that the actual HO execution procedure is still the same. Therefore, the user interruption time is </w:t>
      </w:r>
      <w:proofErr w:type="gramStart"/>
      <w:r>
        <w:t>exactly the same</w:t>
      </w:r>
      <w:proofErr w:type="gramEnd"/>
      <w:r>
        <w:t xml:space="preserve"> as before – only the HO may be triggered earlier since the UE measurement reporting procedure is omitted, which may contribute somewhat to the HO robustness. </w:t>
      </w:r>
      <w:r w:rsidR="002640AD">
        <w:t xml:space="preserve">We </w:t>
      </w:r>
      <w:r w:rsidR="00594EB2">
        <w:t>analyse</w:t>
      </w:r>
      <w:r w:rsidR="002640AD">
        <w:t xml:space="preserve"> the HO robustness more in</w:t>
      </w:r>
      <w:r w:rsidR="008A14F5">
        <w:t xml:space="preserve"> R2-1814463 </w:t>
      </w:r>
      <w:r w:rsidR="00594EB2">
        <w:fldChar w:fldCharType="begin"/>
      </w:r>
      <w:r w:rsidR="00594EB2">
        <w:instrText xml:space="preserve"> REF _Ref524594485 \r \h </w:instrText>
      </w:r>
      <w:r w:rsidR="00594EB2">
        <w:fldChar w:fldCharType="separate"/>
      </w:r>
      <w:r w:rsidR="00594EB2">
        <w:t>[2]</w:t>
      </w:r>
      <w:r w:rsidR="00594EB2">
        <w:fldChar w:fldCharType="end"/>
      </w:r>
      <w:r w:rsidR="002640AD">
        <w:t xml:space="preserve">, but at least </w:t>
      </w:r>
      <w:r w:rsidR="007874F6">
        <w:t>we observe and propose the following:</w:t>
      </w:r>
    </w:p>
    <w:p w14:paraId="6E6EB737" w14:textId="2CD20096" w:rsidR="009563A0" w:rsidRDefault="009563A0" w:rsidP="009563A0">
      <w:r w:rsidRPr="009563A0">
        <w:rPr>
          <w:b/>
        </w:rPr>
        <w:t xml:space="preserve">Observation </w:t>
      </w:r>
      <w:r w:rsidR="009F397B">
        <w:rPr>
          <w:b/>
        </w:rPr>
        <w:t>4</w:t>
      </w:r>
      <w:r w:rsidRPr="009563A0">
        <w:rPr>
          <w:b/>
        </w:rPr>
        <w:t>:</w:t>
      </w:r>
      <w:r>
        <w:t xml:space="preserve"> Conditional handover </w:t>
      </w:r>
      <w:r w:rsidR="002640AD">
        <w:t xml:space="preserve">does not improve user data </w:t>
      </w:r>
      <w:r>
        <w:t>interruption time</w:t>
      </w:r>
      <w:r w:rsidR="002640AD">
        <w:t>, even if it may improve the HO robustness</w:t>
      </w:r>
    </w:p>
    <w:p w14:paraId="2877AD0C" w14:textId="0F6D3FE1" w:rsidR="009563A0" w:rsidRDefault="009563A0" w:rsidP="009563A0">
      <w:r w:rsidRPr="009563A0">
        <w:rPr>
          <w:b/>
        </w:rPr>
        <w:t xml:space="preserve">Proposal </w:t>
      </w:r>
      <w:r w:rsidR="00547810">
        <w:rPr>
          <w:b/>
        </w:rPr>
        <w:t>5</w:t>
      </w:r>
      <w:r w:rsidRPr="009563A0">
        <w:rPr>
          <w:b/>
        </w:rPr>
        <w:t>:</w:t>
      </w:r>
      <w:r>
        <w:t xml:space="preserve"> Conditional handover is not considered as a candidate solution </w:t>
      </w:r>
      <w:r w:rsidR="002640AD">
        <w:t>for minimizing user data interruption time</w:t>
      </w:r>
      <w:r>
        <w:t>.</w:t>
      </w:r>
    </w:p>
    <w:p w14:paraId="43A12B72" w14:textId="21497B84" w:rsidR="00CD4C7B" w:rsidRPr="006E13D1" w:rsidRDefault="00CD4C7B" w:rsidP="00CD4C7B">
      <w:pPr>
        <w:pStyle w:val="Heading1"/>
      </w:pPr>
      <w:r w:rsidRPr="006E13D1">
        <w:t>4</w:t>
      </w:r>
      <w:r w:rsidRPr="006E13D1">
        <w:tab/>
      </w:r>
      <w:r w:rsidR="00CD3B84">
        <w:t>Conclusions</w:t>
      </w:r>
      <w:r w:rsidRPr="006E13D1">
        <w:t xml:space="preserve"> </w:t>
      </w:r>
    </w:p>
    <w:p w14:paraId="6779B677" w14:textId="1A3C8D1D" w:rsidR="00547810" w:rsidRDefault="00547810" w:rsidP="00CD4C7B">
      <w:r>
        <w:t xml:space="preserve">We have discussed the candidate schemes </w:t>
      </w:r>
    </w:p>
    <w:p w14:paraId="2B3AB90D" w14:textId="77777777" w:rsidR="00547810" w:rsidRDefault="00547810" w:rsidP="00547810">
      <w:r w:rsidRPr="00CA2D1E">
        <w:rPr>
          <w:b/>
        </w:rPr>
        <w:t>Observation 1:</w:t>
      </w:r>
      <w:r>
        <w:t xml:space="preserve"> Current LTE allows for ~5ms interruption in user data (with MBB and </w:t>
      </w:r>
      <w:proofErr w:type="spellStart"/>
      <w:r>
        <w:t>RACHless</w:t>
      </w:r>
      <w:proofErr w:type="spellEnd"/>
      <w:r>
        <w:t xml:space="preserve"> HO).</w:t>
      </w:r>
    </w:p>
    <w:p w14:paraId="06D9F6ED" w14:textId="77777777" w:rsidR="00547810" w:rsidRDefault="00547810" w:rsidP="00547810">
      <w:r w:rsidRPr="00D918D0">
        <w:rPr>
          <w:b/>
        </w:rPr>
        <w:t>Observation 2:</w:t>
      </w:r>
      <w:r>
        <w:t xml:space="preserve"> Improvements to the data forwarding and SN status transfer are RAN3 responsibility, and any proposals causing changes there need to be consulted with RAN3.</w:t>
      </w:r>
    </w:p>
    <w:p w14:paraId="72E29559" w14:textId="77777777" w:rsidR="00547810" w:rsidRDefault="00547810" w:rsidP="00547810">
      <w:r w:rsidRPr="009563A0">
        <w:rPr>
          <w:b/>
        </w:rPr>
        <w:t xml:space="preserve">Observation </w:t>
      </w:r>
      <w:r>
        <w:rPr>
          <w:b/>
        </w:rPr>
        <w:t>3</w:t>
      </w:r>
      <w:r w:rsidRPr="009563A0">
        <w:rPr>
          <w:b/>
        </w:rPr>
        <w:t>:</w:t>
      </w:r>
      <w:r>
        <w:t xml:space="preserve"> DC-based handover can provide zero </w:t>
      </w:r>
      <w:proofErr w:type="spellStart"/>
      <w:r>
        <w:t>ms</w:t>
      </w:r>
      <w:proofErr w:type="spellEnd"/>
      <w:r>
        <w:t xml:space="preserve"> interruption time in HO. </w:t>
      </w:r>
    </w:p>
    <w:p w14:paraId="79885A75" w14:textId="33273FBC" w:rsidR="00547810" w:rsidRDefault="00547810" w:rsidP="00547810">
      <w:r w:rsidRPr="009563A0">
        <w:rPr>
          <w:b/>
        </w:rPr>
        <w:t xml:space="preserve">Observation </w:t>
      </w:r>
      <w:r>
        <w:rPr>
          <w:b/>
        </w:rPr>
        <w:t>4</w:t>
      </w:r>
      <w:r w:rsidRPr="009563A0">
        <w:rPr>
          <w:b/>
        </w:rPr>
        <w:t>:</w:t>
      </w:r>
      <w:r>
        <w:t xml:space="preserve"> Conditional handover does not improve user data interruption time, even if it may improve the HO robustness</w:t>
      </w:r>
    </w:p>
    <w:p w14:paraId="03C4D18A" w14:textId="742161AC" w:rsidR="00547810" w:rsidRDefault="00547810" w:rsidP="00547810">
      <w:r>
        <w:t>Based on these and discussion in the contribution, we propose the following:</w:t>
      </w:r>
    </w:p>
    <w:p w14:paraId="0C7492D9" w14:textId="77777777" w:rsidR="00547810" w:rsidRDefault="00547810" w:rsidP="00547810">
      <w:r w:rsidRPr="008368B7">
        <w:rPr>
          <w:b/>
        </w:rPr>
        <w:t>Proposal 1:</w:t>
      </w:r>
      <w:r>
        <w:t xml:space="preserve"> Focus the WID study phase on </w:t>
      </w:r>
      <w:r w:rsidRPr="008368B7">
        <w:t>inter-</w:t>
      </w:r>
      <w:proofErr w:type="spellStart"/>
      <w:r w:rsidRPr="008368B7">
        <w:t>eNB</w:t>
      </w:r>
      <w:proofErr w:type="spellEnd"/>
      <w:r w:rsidRPr="008368B7">
        <w:t xml:space="preserve"> handovers in asynchronous networks</w:t>
      </w:r>
      <w:r>
        <w:t xml:space="preserve"> (</w:t>
      </w:r>
      <w:proofErr w:type="spellStart"/>
      <w:r>
        <w:t>wth</w:t>
      </w:r>
      <w:proofErr w:type="spellEnd"/>
      <w:r>
        <w:t xml:space="preserve"> both intra- and inter-frequency handovers).</w:t>
      </w:r>
    </w:p>
    <w:p w14:paraId="791D803A" w14:textId="77777777" w:rsidR="00547810" w:rsidRDefault="00547810" w:rsidP="00547810">
      <w:r w:rsidRPr="00CA2D1E">
        <w:rPr>
          <w:b/>
        </w:rPr>
        <w:t>Proposal 2:</w:t>
      </w:r>
      <w:r>
        <w:t xml:space="preserve"> When evaluating a solution proposal, the interruption time allowed should be clearly indicated.</w:t>
      </w:r>
    </w:p>
    <w:p w14:paraId="07CBB47E" w14:textId="7C605B04" w:rsidR="00547810" w:rsidRDefault="00547810" w:rsidP="00547810">
      <w:r>
        <w:rPr>
          <w:b/>
        </w:rPr>
        <w:t>Proposal 3</w:t>
      </w:r>
      <w:r w:rsidRPr="008368B7">
        <w:rPr>
          <w:b/>
        </w:rPr>
        <w:t>:</w:t>
      </w:r>
      <w:r>
        <w:t xml:space="preserve"> The following definition is used for user data interruption during handover: User data interruption is the time between UE executing the handover command (i.e. stopping listening to source cell scheduling) from UE being scheduled with UP data in the target cell. </w:t>
      </w:r>
    </w:p>
    <w:p w14:paraId="769E459B" w14:textId="1790A819" w:rsidR="00547810" w:rsidRPr="006E13D1" w:rsidRDefault="00547810" w:rsidP="00547810">
      <w:r w:rsidRPr="009563A0">
        <w:rPr>
          <w:b/>
        </w:rPr>
        <w:lastRenderedPageBreak/>
        <w:t xml:space="preserve">Proposal </w:t>
      </w:r>
      <w:r>
        <w:rPr>
          <w:b/>
        </w:rPr>
        <w:t>4</w:t>
      </w:r>
      <w:r w:rsidRPr="009563A0">
        <w:rPr>
          <w:b/>
        </w:rPr>
        <w:t>:</w:t>
      </w:r>
      <w:r>
        <w:t xml:space="preserve"> Consider DC-based handover as a candidate solution </w:t>
      </w:r>
      <w:proofErr w:type="spellStart"/>
      <w:r w:rsidR="00386384">
        <w:t>solution</w:t>
      </w:r>
      <w:proofErr w:type="spellEnd"/>
      <w:r w:rsidR="00386384">
        <w:t xml:space="preserve"> for reducing user data interruption</w:t>
      </w:r>
      <w:r>
        <w:t>.</w:t>
      </w:r>
    </w:p>
    <w:p w14:paraId="4CEA000B" w14:textId="5CBF54DB" w:rsidR="00547810" w:rsidRPr="006E13D1" w:rsidRDefault="00547810" w:rsidP="00547810">
      <w:r w:rsidRPr="009563A0">
        <w:rPr>
          <w:b/>
        </w:rPr>
        <w:t xml:space="preserve">Proposal </w:t>
      </w:r>
      <w:r>
        <w:rPr>
          <w:b/>
        </w:rPr>
        <w:t>5</w:t>
      </w:r>
      <w:r w:rsidRPr="009563A0">
        <w:rPr>
          <w:b/>
        </w:rPr>
        <w:t>:</w:t>
      </w:r>
      <w:r>
        <w:t xml:space="preserve"> Conditional handover is not considered as a candidate solution for minimizing user data interruption time.</w:t>
      </w:r>
    </w:p>
    <w:p w14:paraId="2CD6C781" w14:textId="6CEB8362" w:rsidR="00235AF3" w:rsidRPr="006E13D1" w:rsidRDefault="00235AF3" w:rsidP="00235AF3">
      <w:pPr>
        <w:pStyle w:val="Heading1"/>
      </w:pPr>
      <w:r>
        <w:t>References</w:t>
      </w:r>
      <w:r w:rsidRPr="006E13D1">
        <w:t xml:space="preserve"> </w:t>
      </w:r>
    </w:p>
    <w:p w14:paraId="712AB1E4" w14:textId="4A3970B0" w:rsidR="00235AF3" w:rsidRDefault="00594EB2" w:rsidP="008A14F5">
      <w:pPr>
        <w:numPr>
          <w:ilvl w:val="0"/>
          <w:numId w:val="4"/>
        </w:numPr>
        <w:overflowPunct w:val="0"/>
        <w:autoSpaceDE w:val="0"/>
        <w:autoSpaceDN w:val="0"/>
        <w:adjustRightInd w:val="0"/>
        <w:textAlignment w:val="baseline"/>
        <w:rPr>
          <w:iCs/>
        </w:rPr>
      </w:pPr>
      <w:bookmarkStart w:id="7" w:name="_Ref523911928"/>
      <w:bookmarkStart w:id="8" w:name="_Ref525657356"/>
      <w:r>
        <w:t>R2</w:t>
      </w:r>
      <w:r w:rsidR="00235AF3">
        <w:t>-181</w:t>
      </w:r>
      <w:r w:rsidR="008A14F5">
        <w:t>4460</w:t>
      </w:r>
      <w:r w:rsidR="00235AF3" w:rsidRPr="006E13D1">
        <w:t xml:space="preserve"> </w:t>
      </w:r>
      <w:r w:rsidR="008A14F5" w:rsidRPr="003E378E">
        <w:rPr>
          <w:i/>
        </w:rPr>
        <w:t>The analysis of LTE mobility interruption and possible enhancement directions</w:t>
      </w:r>
      <w:r w:rsidR="00235AF3">
        <w:rPr>
          <w:i/>
          <w:iCs/>
        </w:rPr>
        <w:t xml:space="preserve">, </w:t>
      </w:r>
      <w:bookmarkEnd w:id="7"/>
      <w:r>
        <w:t>3GPP TSG-RAN WG2 Meeting #103bis Chengdu, China, 8 - 12 October 2018</w:t>
      </w:r>
      <w:r w:rsidR="00235AF3">
        <w:rPr>
          <w:iCs/>
        </w:rPr>
        <w:t>.</w:t>
      </w:r>
      <w:bookmarkEnd w:id="8"/>
    </w:p>
    <w:p w14:paraId="35F222F4" w14:textId="785A6430" w:rsidR="00080512" w:rsidRPr="00594EB2" w:rsidRDefault="00594EB2" w:rsidP="003E378E">
      <w:pPr>
        <w:numPr>
          <w:ilvl w:val="0"/>
          <w:numId w:val="4"/>
        </w:numPr>
        <w:overflowPunct w:val="0"/>
        <w:autoSpaceDE w:val="0"/>
        <w:autoSpaceDN w:val="0"/>
        <w:adjustRightInd w:val="0"/>
        <w:textAlignment w:val="baseline"/>
        <w:rPr>
          <w:iCs/>
        </w:rPr>
      </w:pPr>
      <w:bookmarkStart w:id="9" w:name="_Ref524594485"/>
      <w:bookmarkStart w:id="10" w:name="_Ref525043929"/>
      <w:r>
        <w:t>R2-181</w:t>
      </w:r>
      <w:r w:rsidR="008A14F5">
        <w:t>4463</w:t>
      </w:r>
      <w:r w:rsidRPr="006E13D1">
        <w:t xml:space="preserve"> </w:t>
      </w:r>
      <w:r w:rsidR="008A14F5" w:rsidRPr="003E378E">
        <w:rPr>
          <w:i/>
        </w:rPr>
        <w:t>Potential Improvements of Mobility Robustness in LTE</w:t>
      </w:r>
      <w:r>
        <w:rPr>
          <w:i/>
          <w:iCs/>
        </w:rPr>
        <w:t xml:space="preserve">, </w:t>
      </w:r>
      <w:r>
        <w:t>3GPP TSG-RAN WG2 Meeting #103bis Chengdu, China, 8 - 12 October 2018</w:t>
      </w:r>
      <w:r>
        <w:rPr>
          <w:iCs/>
        </w:rPr>
        <w:t>.</w:t>
      </w:r>
      <w:bookmarkEnd w:id="9"/>
      <w:bookmarkEnd w:id="10"/>
    </w:p>
    <w:sectPr w:rsidR="00080512" w:rsidRPr="00594EB2" w:rsidSect="00F120FE">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CD782" w14:textId="77777777" w:rsidR="00861ABC" w:rsidRDefault="00861ABC">
      <w:r>
        <w:separator/>
      </w:r>
    </w:p>
  </w:endnote>
  <w:endnote w:type="continuationSeparator" w:id="0">
    <w:p w14:paraId="0FFB9BE0" w14:textId="77777777" w:rsidR="00861ABC" w:rsidRDefault="00861ABC">
      <w:r>
        <w:continuationSeparator/>
      </w:r>
    </w:p>
  </w:endnote>
  <w:endnote w:type="continuationNotice" w:id="1">
    <w:p w14:paraId="4C63401E" w14:textId="77777777" w:rsidR="00861ABC" w:rsidRDefault="00861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2C6836" w:rsidRDefault="002C68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2C6836" w:rsidRDefault="002C6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2C6836" w:rsidRDefault="002C6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CE8B7" w14:textId="77777777" w:rsidR="00861ABC" w:rsidRDefault="00861ABC">
      <w:r>
        <w:separator/>
      </w:r>
    </w:p>
  </w:footnote>
  <w:footnote w:type="continuationSeparator" w:id="0">
    <w:p w14:paraId="496EA71D" w14:textId="77777777" w:rsidR="00861ABC" w:rsidRDefault="00861ABC">
      <w:r>
        <w:continuationSeparator/>
      </w:r>
    </w:p>
  </w:footnote>
  <w:footnote w:type="continuationNotice" w:id="1">
    <w:p w14:paraId="7237236C" w14:textId="77777777" w:rsidR="00861ABC" w:rsidRDefault="00861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2C6836" w:rsidRDefault="002C68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2C6836" w:rsidRDefault="002C68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2C6836" w:rsidRDefault="002C68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03742B"/>
    <w:multiLevelType w:val="hybridMultilevel"/>
    <w:tmpl w:val="29E47A72"/>
    <w:lvl w:ilvl="0" w:tplc="04090001">
      <w:start w:val="1"/>
      <w:numFmt w:val="bullet"/>
      <w:lvlText w:val=""/>
      <w:lvlJc w:val="left"/>
      <w:pPr>
        <w:tabs>
          <w:tab w:val="num" w:pos="644"/>
        </w:tabs>
        <w:ind w:left="644" w:hanging="360"/>
      </w:pPr>
      <w:rPr>
        <w:rFonts w:ascii="Symbol" w:hAnsi="Symbol" w:hint="default"/>
      </w:rPr>
    </w:lvl>
    <w:lvl w:ilvl="1" w:tplc="0809000F">
      <w:start w:val="1"/>
      <w:numFmt w:val="decimal"/>
      <w:lvlText w:val="%2."/>
      <w:lvlJc w:val="left"/>
      <w:pPr>
        <w:tabs>
          <w:tab w:val="num" w:pos="1364"/>
        </w:tabs>
        <w:ind w:left="1364" w:hanging="360"/>
      </w:pPr>
      <w:rPr>
        <w:rFonts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E6C7AD6"/>
    <w:multiLevelType w:val="hybridMultilevel"/>
    <w:tmpl w:val="553079FE"/>
    <w:lvl w:ilvl="0" w:tplc="040B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F124F77"/>
    <w:multiLevelType w:val="hybridMultilevel"/>
    <w:tmpl w:val="B60A43FA"/>
    <w:lvl w:ilvl="0" w:tplc="0809000F">
      <w:start w:val="1"/>
      <w:numFmt w:val="decimal"/>
      <w:lvlText w:val="%1."/>
      <w:lvlJc w:val="left"/>
      <w:pPr>
        <w:ind w:left="1364" w:hanging="360"/>
      </w:p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6" w15:restartNumberingAfterBreak="0">
    <w:nsid w:val="42950AE5"/>
    <w:multiLevelType w:val="hybridMultilevel"/>
    <w:tmpl w:val="432C6C32"/>
    <w:lvl w:ilvl="0" w:tplc="04090001">
      <w:start w:val="1"/>
      <w:numFmt w:val="bullet"/>
      <w:lvlText w:val=""/>
      <w:lvlJc w:val="left"/>
      <w:pPr>
        <w:tabs>
          <w:tab w:val="num" w:pos="644"/>
        </w:tabs>
        <w:ind w:left="644" w:hanging="360"/>
      </w:pPr>
      <w:rPr>
        <w:rFonts w:ascii="Symbol" w:hAnsi="Symbol" w:hint="default"/>
      </w:rPr>
    </w:lvl>
    <w:lvl w:ilvl="1" w:tplc="04090001">
      <w:start w:val="1"/>
      <w:numFmt w:val="bullet"/>
      <w:lvlText w:val=""/>
      <w:lvlJc w:val="left"/>
      <w:pPr>
        <w:tabs>
          <w:tab w:val="num" w:pos="1364"/>
        </w:tabs>
        <w:ind w:left="1364" w:hanging="360"/>
      </w:pPr>
      <w:rPr>
        <w:rFonts w:ascii="Symbol" w:hAnsi="Symbol"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4BBA52F4"/>
    <w:multiLevelType w:val="hybridMultilevel"/>
    <w:tmpl w:val="47644756"/>
    <w:lvl w:ilvl="0" w:tplc="040B000F">
      <w:start w:val="1"/>
      <w:numFmt w:val="decimal"/>
      <w:lvlText w:val="%1."/>
      <w:lvlJc w:val="left"/>
      <w:pPr>
        <w:tabs>
          <w:tab w:val="num" w:pos="644"/>
        </w:tabs>
        <w:ind w:left="644" w:hanging="360"/>
      </w:pPr>
      <w:rPr>
        <w:rFonts w:hint="default"/>
      </w:rPr>
    </w:lvl>
    <w:lvl w:ilvl="1" w:tplc="0809000F">
      <w:start w:val="1"/>
      <w:numFmt w:val="decimal"/>
      <w:lvlText w:val="%2."/>
      <w:lvlJc w:val="left"/>
      <w:pPr>
        <w:tabs>
          <w:tab w:val="num" w:pos="1364"/>
        </w:tabs>
        <w:ind w:left="1364" w:hanging="360"/>
      </w:pPr>
      <w:rPr>
        <w:rFonts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F652581"/>
    <w:multiLevelType w:val="hybridMultilevel"/>
    <w:tmpl w:val="323C8A28"/>
    <w:lvl w:ilvl="0" w:tplc="CEBEEE6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087013B"/>
    <w:multiLevelType w:val="hybridMultilevel"/>
    <w:tmpl w:val="CF4ACF7C"/>
    <w:lvl w:ilvl="0" w:tplc="04090001">
      <w:start w:val="1"/>
      <w:numFmt w:val="bullet"/>
      <w:lvlText w:val=""/>
      <w:lvlJc w:val="left"/>
      <w:pPr>
        <w:tabs>
          <w:tab w:val="num" w:pos="644"/>
        </w:tabs>
        <w:ind w:left="644" w:hanging="360"/>
      </w:pPr>
      <w:rPr>
        <w:rFonts w:ascii="Symbol" w:hAnsi="Symbol" w:hint="default"/>
      </w:rPr>
    </w:lvl>
    <w:lvl w:ilvl="1" w:tplc="0809000F">
      <w:start w:val="1"/>
      <w:numFmt w:val="decimal"/>
      <w:lvlText w:val="%2."/>
      <w:lvlJc w:val="left"/>
      <w:pPr>
        <w:tabs>
          <w:tab w:val="num" w:pos="1364"/>
        </w:tabs>
        <w:ind w:left="1364" w:hanging="360"/>
      </w:pPr>
      <w:rPr>
        <w:rFonts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2"/>
    <w:lvlOverride w:ilvl="0">
      <w:lvl w:ilvl="0" w:tplc="04090001">
        <w:start w:val="1"/>
        <w:numFmt w:val="decimal"/>
        <w:lvlText w:val="%1."/>
        <w:lvlJc w:val="left"/>
        <w:pPr>
          <w:tabs>
            <w:tab w:val="num" w:pos="1364"/>
          </w:tabs>
          <w:ind w:left="1364" w:hanging="360"/>
        </w:pPr>
        <w:rPr>
          <w:rFonts w:hint="default"/>
        </w:rPr>
      </w:lvl>
    </w:lvlOverride>
    <w:lvlOverride w:ilvl="1">
      <w:lvl w:ilvl="1" w:tplc="0809000F">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7">
    <w:abstractNumId w:val="9"/>
  </w:num>
  <w:num w:numId="8">
    <w:abstractNumId w:val="7"/>
  </w:num>
  <w:num w:numId="9">
    <w:abstractNumId w:val="6"/>
  </w:num>
  <w:num w:numId="10">
    <w:abstractNumId w:val="5"/>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A64"/>
    <w:rsid w:val="00033397"/>
    <w:rsid w:val="0003398F"/>
    <w:rsid w:val="00040095"/>
    <w:rsid w:val="00060B65"/>
    <w:rsid w:val="00080512"/>
    <w:rsid w:val="00090468"/>
    <w:rsid w:val="000A3398"/>
    <w:rsid w:val="000A5781"/>
    <w:rsid w:val="000A78EB"/>
    <w:rsid w:val="000B5C4F"/>
    <w:rsid w:val="000B7BCF"/>
    <w:rsid w:val="000C522B"/>
    <w:rsid w:val="000D23EA"/>
    <w:rsid w:val="000D58AB"/>
    <w:rsid w:val="000E70DC"/>
    <w:rsid w:val="000E7ECC"/>
    <w:rsid w:val="000F61F2"/>
    <w:rsid w:val="00112F1A"/>
    <w:rsid w:val="001226B9"/>
    <w:rsid w:val="00143F6C"/>
    <w:rsid w:val="00145075"/>
    <w:rsid w:val="0015285D"/>
    <w:rsid w:val="001741A0"/>
    <w:rsid w:val="00175FA0"/>
    <w:rsid w:val="001912C4"/>
    <w:rsid w:val="00194CD0"/>
    <w:rsid w:val="001A00EB"/>
    <w:rsid w:val="001B49C9"/>
    <w:rsid w:val="001B55BE"/>
    <w:rsid w:val="001C4F79"/>
    <w:rsid w:val="001D4174"/>
    <w:rsid w:val="001F168B"/>
    <w:rsid w:val="001F3F19"/>
    <w:rsid w:val="001F7831"/>
    <w:rsid w:val="00204045"/>
    <w:rsid w:val="0020712B"/>
    <w:rsid w:val="00213CCB"/>
    <w:rsid w:val="0022606D"/>
    <w:rsid w:val="00231728"/>
    <w:rsid w:val="00235AF3"/>
    <w:rsid w:val="0025275F"/>
    <w:rsid w:val="002610D8"/>
    <w:rsid w:val="002640AD"/>
    <w:rsid w:val="002679C3"/>
    <w:rsid w:val="00270EBD"/>
    <w:rsid w:val="002747EC"/>
    <w:rsid w:val="0028348B"/>
    <w:rsid w:val="002855BF"/>
    <w:rsid w:val="00295299"/>
    <w:rsid w:val="002C6836"/>
    <w:rsid w:val="002C76E1"/>
    <w:rsid w:val="002E744E"/>
    <w:rsid w:val="002F0D22"/>
    <w:rsid w:val="002F55C1"/>
    <w:rsid w:val="00315640"/>
    <w:rsid w:val="003172DC"/>
    <w:rsid w:val="00325AE3"/>
    <w:rsid w:val="00326069"/>
    <w:rsid w:val="00327302"/>
    <w:rsid w:val="00342928"/>
    <w:rsid w:val="00353E0D"/>
    <w:rsid w:val="0035462D"/>
    <w:rsid w:val="00364B41"/>
    <w:rsid w:val="003827A7"/>
    <w:rsid w:val="00385080"/>
    <w:rsid w:val="00386384"/>
    <w:rsid w:val="003940EB"/>
    <w:rsid w:val="003A0DB7"/>
    <w:rsid w:val="003A41EF"/>
    <w:rsid w:val="003B40AD"/>
    <w:rsid w:val="003C4E37"/>
    <w:rsid w:val="003C5475"/>
    <w:rsid w:val="003E16BE"/>
    <w:rsid w:val="003E2BE5"/>
    <w:rsid w:val="003E378E"/>
    <w:rsid w:val="003F4E28"/>
    <w:rsid w:val="003F5C61"/>
    <w:rsid w:val="004006E8"/>
    <w:rsid w:val="00401855"/>
    <w:rsid w:val="00412405"/>
    <w:rsid w:val="004166C7"/>
    <w:rsid w:val="004179A4"/>
    <w:rsid w:val="00430A12"/>
    <w:rsid w:val="004326C0"/>
    <w:rsid w:val="00461708"/>
    <w:rsid w:val="00471DD2"/>
    <w:rsid w:val="00477455"/>
    <w:rsid w:val="00495FF4"/>
    <w:rsid w:val="004A1F7B"/>
    <w:rsid w:val="004A73C0"/>
    <w:rsid w:val="004B6ED9"/>
    <w:rsid w:val="004C44D2"/>
    <w:rsid w:val="004D3578"/>
    <w:rsid w:val="004D380D"/>
    <w:rsid w:val="004D7D83"/>
    <w:rsid w:val="004E03AF"/>
    <w:rsid w:val="004E213A"/>
    <w:rsid w:val="00501C77"/>
    <w:rsid w:val="00503171"/>
    <w:rsid w:val="00506C28"/>
    <w:rsid w:val="005079B9"/>
    <w:rsid w:val="00512F5F"/>
    <w:rsid w:val="00533896"/>
    <w:rsid w:val="00534DA0"/>
    <w:rsid w:val="00543E6C"/>
    <w:rsid w:val="00547810"/>
    <w:rsid w:val="00565087"/>
    <w:rsid w:val="0056573F"/>
    <w:rsid w:val="00565C22"/>
    <w:rsid w:val="00581548"/>
    <w:rsid w:val="00590FBE"/>
    <w:rsid w:val="00594EB2"/>
    <w:rsid w:val="005A50A5"/>
    <w:rsid w:val="005B1907"/>
    <w:rsid w:val="005C18FF"/>
    <w:rsid w:val="00602EDD"/>
    <w:rsid w:val="00611566"/>
    <w:rsid w:val="00646D99"/>
    <w:rsid w:val="00656910"/>
    <w:rsid w:val="00662134"/>
    <w:rsid w:val="006666C6"/>
    <w:rsid w:val="006769C7"/>
    <w:rsid w:val="0068518E"/>
    <w:rsid w:val="006967A0"/>
    <w:rsid w:val="006C66D8"/>
    <w:rsid w:val="006D1C63"/>
    <w:rsid w:val="006D1E24"/>
    <w:rsid w:val="006D7873"/>
    <w:rsid w:val="006E1417"/>
    <w:rsid w:val="006E2B62"/>
    <w:rsid w:val="006F448C"/>
    <w:rsid w:val="006F6A2C"/>
    <w:rsid w:val="00710201"/>
    <w:rsid w:val="007274E7"/>
    <w:rsid w:val="007342B5"/>
    <w:rsid w:val="00734A5B"/>
    <w:rsid w:val="00737E56"/>
    <w:rsid w:val="00744E76"/>
    <w:rsid w:val="00757D40"/>
    <w:rsid w:val="0078082A"/>
    <w:rsid w:val="00781F0F"/>
    <w:rsid w:val="00783596"/>
    <w:rsid w:val="00783E0C"/>
    <w:rsid w:val="00786FCA"/>
    <w:rsid w:val="0078727C"/>
    <w:rsid w:val="007874F6"/>
    <w:rsid w:val="00787950"/>
    <w:rsid w:val="0079049D"/>
    <w:rsid w:val="00793DC5"/>
    <w:rsid w:val="007A2BF8"/>
    <w:rsid w:val="007B18D8"/>
    <w:rsid w:val="007B7F3B"/>
    <w:rsid w:val="007C095F"/>
    <w:rsid w:val="007C2DD0"/>
    <w:rsid w:val="007C3515"/>
    <w:rsid w:val="007E5C49"/>
    <w:rsid w:val="0080162A"/>
    <w:rsid w:val="008028A4"/>
    <w:rsid w:val="0081297A"/>
    <w:rsid w:val="00813245"/>
    <w:rsid w:val="00813B68"/>
    <w:rsid w:val="00835661"/>
    <w:rsid w:val="008368B7"/>
    <w:rsid w:val="008528B0"/>
    <w:rsid w:val="008579F3"/>
    <w:rsid w:val="00861ABC"/>
    <w:rsid w:val="00862F75"/>
    <w:rsid w:val="00867AFF"/>
    <w:rsid w:val="008768CA"/>
    <w:rsid w:val="00877EF9"/>
    <w:rsid w:val="00880559"/>
    <w:rsid w:val="00885AA1"/>
    <w:rsid w:val="008944DC"/>
    <w:rsid w:val="008A14F5"/>
    <w:rsid w:val="008B5306"/>
    <w:rsid w:val="008C042B"/>
    <w:rsid w:val="008C51C4"/>
    <w:rsid w:val="008D2E4D"/>
    <w:rsid w:val="008E6914"/>
    <w:rsid w:val="008F396F"/>
    <w:rsid w:val="0090271F"/>
    <w:rsid w:val="00902DB9"/>
    <w:rsid w:val="0090466A"/>
    <w:rsid w:val="0090677C"/>
    <w:rsid w:val="009126EC"/>
    <w:rsid w:val="00915CB0"/>
    <w:rsid w:val="00915EF2"/>
    <w:rsid w:val="00923E94"/>
    <w:rsid w:val="00926FFE"/>
    <w:rsid w:val="00936071"/>
    <w:rsid w:val="00940212"/>
    <w:rsid w:val="00942EC2"/>
    <w:rsid w:val="009557B6"/>
    <w:rsid w:val="009563A0"/>
    <w:rsid w:val="00961B32"/>
    <w:rsid w:val="00967D45"/>
    <w:rsid w:val="00970DB3"/>
    <w:rsid w:val="00974BB0"/>
    <w:rsid w:val="00974EEF"/>
    <w:rsid w:val="009A0AF3"/>
    <w:rsid w:val="009A2615"/>
    <w:rsid w:val="009B001B"/>
    <w:rsid w:val="009B07CD"/>
    <w:rsid w:val="009C19E9"/>
    <w:rsid w:val="009D74A6"/>
    <w:rsid w:val="009F2C64"/>
    <w:rsid w:val="009F397B"/>
    <w:rsid w:val="00A10F02"/>
    <w:rsid w:val="00A204CA"/>
    <w:rsid w:val="00A2241C"/>
    <w:rsid w:val="00A36EE2"/>
    <w:rsid w:val="00A41A05"/>
    <w:rsid w:val="00A53724"/>
    <w:rsid w:val="00A5539E"/>
    <w:rsid w:val="00A82346"/>
    <w:rsid w:val="00A9671C"/>
    <w:rsid w:val="00AA1553"/>
    <w:rsid w:val="00AB20D1"/>
    <w:rsid w:val="00AC52E8"/>
    <w:rsid w:val="00AC7701"/>
    <w:rsid w:val="00AD445D"/>
    <w:rsid w:val="00AE1557"/>
    <w:rsid w:val="00AE209F"/>
    <w:rsid w:val="00B05962"/>
    <w:rsid w:val="00B11753"/>
    <w:rsid w:val="00B15449"/>
    <w:rsid w:val="00B27303"/>
    <w:rsid w:val="00B33CD8"/>
    <w:rsid w:val="00B3793C"/>
    <w:rsid w:val="00B40966"/>
    <w:rsid w:val="00B47FD1"/>
    <w:rsid w:val="00B516BB"/>
    <w:rsid w:val="00B656C5"/>
    <w:rsid w:val="00B83DFA"/>
    <w:rsid w:val="00B86A2F"/>
    <w:rsid w:val="00BA0F9B"/>
    <w:rsid w:val="00BC3555"/>
    <w:rsid w:val="00BD352F"/>
    <w:rsid w:val="00BF2A91"/>
    <w:rsid w:val="00C12B51"/>
    <w:rsid w:val="00C161FB"/>
    <w:rsid w:val="00C243DA"/>
    <w:rsid w:val="00C24650"/>
    <w:rsid w:val="00C302B0"/>
    <w:rsid w:val="00C30F9D"/>
    <w:rsid w:val="00C314AB"/>
    <w:rsid w:val="00C33079"/>
    <w:rsid w:val="00C33569"/>
    <w:rsid w:val="00C4458E"/>
    <w:rsid w:val="00C63B5F"/>
    <w:rsid w:val="00C83A13"/>
    <w:rsid w:val="00C9068C"/>
    <w:rsid w:val="00C91E15"/>
    <w:rsid w:val="00C92967"/>
    <w:rsid w:val="00CA2D1E"/>
    <w:rsid w:val="00CA3D0C"/>
    <w:rsid w:val="00CA654B"/>
    <w:rsid w:val="00CB7BB8"/>
    <w:rsid w:val="00CC0C13"/>
    <w:rsid w:val="00CD3B84"/>
    <w:rsid w:val="00CD4C7B"/>
    <w:rsid w:val="00CD7064"/>
    <w:rsid w:val="00D12815"/>
    <w:rsid w:val="00D2302A"/>
    <w:rsid w:val="00D33BE3"/>
    <w:rsid w:val="00D3792D"/>
    <w:rsid w:val="00D556BA"/>
    <w:rsid w:val="00D55E47"/>
    <w:rsid w:val="00D561F5"/>
    <w:rsid w:val="00D56855"/>
    <w:rsid w:val="00D62E19"/>
    <w:rsid w:val="00D67CD1"/>
    <w:rsid w:val="00D72C24"/>
    <w:rsid w:val="00D738D6"/>
    <w:rsid w:val="00D80795"/>
    <w:rsid w:val="00D854BE"/>
    <w:rsid w:val="00D85E0E"/>
    <w:rsid w:val="00D87E00"/>
    <w:rsid w:val="00D9134D"/>
    <w:rsid w:val="00D918D0"/>
    <w:rsid w:val="00D96D11"/>
    <w:rsid w:val="00DA7A03"/>
    <w:rsid w:val="00DB0DB8"/>
    <w:rsid w:val="00DB1818"/>
    <w:rsid w:val="00DB5915"/>
    <w:rsid w:val="00DC309B"/>
    <w:rsid w:val="00DC3D8A"/>
    <w:rsid w:val="00DC4DA2"/>
    <w:rsid w:val="00DD038A"/>
    <w:rsid w:val="00E03F3B"/>
    <w:rsid w:val="00E11D98"/>
    <w:rsid w:val="00E23750"/>
    <w:rsid w:val="00E36ACB"/>
    <w:rsid w:val="00E471CF"/>
    <w:rsid w:val="00E62835"/>
    <w:rsid w:val="00E77645"/>
    <w:rsid w:val="00E83697"/>
    <w:rsid w:val="00E94752"/>
    <w:rsid w:val="00E9602F"/>
    <w:rsid w:val="00EA2439"/>
    <w:rsid w:val="00EC1EC1"/>
    <w:rsid w:val="00EC4A25"/>
    <w:rsid w:val="00F0035A"/>
    <w:rsid w:val="00F00D84"/>
    <w:rsid w:val="00F025A2"/>
    <w:rsid w:val="00F07388"/>
    <w:rsid w:val="00F120FE"/>
    <w:rsid w:val="00F2026E"/>
    <w:rsid w:val="00F2210A"/>
    <w:rsid w:val="00F37743"/>
    <w:rsid w:val="00F54A3D"/>
    <w:rsid w:val="00F54CB0"/>
    <w:rsid w:val="00F565DE"/>
    <w:rsid w:val="00F653B8"/>
    <w:rsid w:val="00F71B89"/>
    <w:rsid w:val="00F7353C"/>
    <w:rsid w:val="00F76F8F"/>
    <w:rsid w:val="00F925DC"/>
    <w:rsid w:val="00F941DF"/>
    <w:rsid w:val="00FA1266"/>
    <w:rsid w:val="00FA1D10"/>
    <w:rsid w:val="00FA5B65"/>
    <w:rsid w:val="00FB1D18"/>
    <w:rsid w:val="00FB36FA"/>
    <w:rsid w:val="00FC1192"/>
    <w:rsid w:val="00FD0E0C"/>
    <w:rsid w:val="00FE251B"/>
    <w:rsid w:val="00FE3190"/>
    <w:rsid w:val="5BEC03FD"/>
    <w:rsid w:val="6CCDB29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F65D5D50-8B0A-45AB-A4E2-2EA8DCDCB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3940EB"/>
    <w:rPr>
      <w:color w:val="808080"/>
      <w:shd w:val="clear" w:color="auto" w:fill="E6E6E6"/>
    </w:rPr>
  </w:style>
  <w:style w:type="paragraph" w:styleId="ListParagraph">
    <w:name w:val="List Paragraph"/>
    <w:basedOn w:val="Normal"/>
    <w:uiPriority w:val="34"/>
    <w:qFormat/>
    <w:rsid w:val="003940EB"/>
    <w:pPr>
      <w:ind w:left="720"/>
      <w:contextualSpacing/>
    </w:pPr>
  </w:style>
  <w:style w:type="paragraph" w:styleId="Caption">
    <w:name w:val="caption"/>
    <w:basedOn w:val="Normal"/>
    <w:next w:val="Normal"/>
    <w:unhideWhenUsed/>
    <w:qFormat/>
    <w:rsid w:val="008368B7"/>
    <w:pPr>
      <w:spacing w:after="200"/>
    </w:pPr>
    <w:rPr>
      <w:i/>
      <w:iCs/>
      <w:color w:val="44546A" w:themeColor="text2"/>
      <w:sz w:val="18"/>
      <w:szCs w:val="18"/>
    </w:rPr>
  </w:style>
  <w:style w:type="character" w:styleId="CommentReference">
    <w:name w:val="annotation reference"/>
    <w:basedOn w:val="DefaultParagraphFont"/>
    <w:rsid w:val="008368B7"/>
    <w:rPr>
      <w:sz w:val="16"/>
      <w:szCs w:val="16"/>
    </w:rPr>
  </w:style>
  <w:style w:type="paragraph" w:styleId="CommentText">
    <w:name w:val="annotation text"/>
    <w:basedOn w:val="Normal"/>
    <w:link w:val="CommentTextChar"/>
    <w:rsid w:val="008368B7"/>
  </w:style>
  <w:style w:type="character" w:customStyle="1" w:styleId="CommentTextChar">
    <w:name w:val="Comment Text Char"/>
    <w:basedOn w:val="DefaultParagraphFont"/>
    <w:link w:val="CommentText"/>
    <w:rsid w:val="008368B7"/>
    <w:rPr>
      <w:lang w:eastAsia="en-US"/>
    </w:rPr>
  </w:style>
  <w:style w:type="paragraph" w:styleId="CommentSubject">
    <w:name w:val="annotation subject"/>
    <w:basedOn w:val="CommentText"/>
    <w:next w:val="CommentText"/>
    <w:link w:val="CommentSubjectChar"/>
    <w:rsid w:val="008368B7"/>
    <w:rPr>
      <w:b/>
      <w:bCs/>
    </w:rPr>
  </w:style>
  <w:style w:type="character" w:customStyle="1" w:styleId="CommentSubjectChar">
    <w:name w:val="Comment Subject Char"/>
    <w:basedOn w:val="CommentTextChar"/>
    <w:link w:val="CommentSubject"/>
    <w:rsid w:val="008368B7"/>
    <w:rPr>
      <w:b/>
      <w:bCs/>
      <w:lang w:eastAsia="en-US"/>
    </w:rPr>
  </w:style>
  <w:style w:type="paragraph" w:styleId="Revision">
    <w:name w:val="Revision"/>
    <w:hidden/>
    <w:uiPriority w:val="99"/>
    <w:semiHidden/>
    <w:rsid w:val="00F120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81/Docs/RP-181544.zip" TargetMode="External"/><Relationship Id="rId18" Type="http://schemas.openxmlformats.org/officeDocument/2006/relationships/image" Target="media/image2.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DynaReport/36300.htm"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image" Target="media/image3.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6.png"/><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3gpp.org/ftp/tsg_ran/WG2_RL2/TSGR2_99/Docs/R2-1708588.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DynaReport/36300.htm" TargetMode="External"/><Relationship Id="rId22" Type="http://schemas.openxmlformats.org/officeDocument/2006/relationships/image" Target="media/image5.png"/><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5AIRPNAIUNRU-859666464-3852</_dlc_DocId>
    <_dlc_DocIdUrl xmlns="71c5aaf6-e6ce-465b-b873-5148d2a4c105">
      <Url>https://nokia.sharepoint.com/sites/c5g/e2earch/_layouts/15/DocIdRedir.aspx?ID=5AIRPNAIUNRU-859666464-3852</Url>
      <Description>5AIRPNAIUNRU-859666464-3852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D0DAC7B-B64B-4AA0-B748-F17320AE8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7</Pages>
  <Words>1611</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Nokia</cp:lastModifiedBy>
  <cp:revision>3</cp:revision>
  <dcterms:created xsi:type="dcterms:W3CDTF">2018-09-24T06:54:00Z</dcterms:created>
  <dcterms:modified xsi:type="dcterms:W3CDTF">2018-09-27T20:55:00Z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08dbdabc-e21b-40c9-83a2-0378a2377c91</vt:lpwstr>
  </property>
</Properties>
</file>